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997BE6" w:rsidRPr="00814281" w:rsidTr="002B7C0F">
        <w:trPr>
          <w:trHeight w:val="1975"/>
        </w:trPr>
        <w:tc>
          <w:tcPr>
            <w:tcW w:w="2405" w:type="dxa"/>
            <w:tcBorders>
              <w:right w:val="single" w:sz="4" w:space="0" w:color="auto"/>
            </w:tcBorders>
            <w:shd w:val="clear" w:color="auto" w:fill="auto"/>
          </w:tcPr>
          <w:p w:rsidR="00B31264" w:rsidRDefault="00B31264" w:rsidP="00B31264">
            <w:pPr>
              <w:jc w:val="center"/>
              <w:rPr>
                <w:noProof/>
                <w:lang w:eastAsia="fr-FR"/>
              </w:rPr>
            </w:pPr>
            <w:r>
              <w:rPr>
                <w:noProof/>
                <w:lang w:eastAsia="fr-FR"/>
              </w:rPr>
              <w:drawing>
                <wp:inline distT="0" distB="0" distL="0" distR="0" wp14:anchorId="4B3407A5" wp14:editId="6EEFF345">
                  <wp:extent cx="873457" cy="8666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837" cy="889884"/>
                          </a:xfrm>
                          <a:prstGeom prst="rect">
                            <a:avLst/>
                          </a:prstGeom>
                        </pic:spPr>
                      </pic:pic>
                    </a:graphicData>
                  </a:graphic>
                </wp:inline>
              </w:drawing>
            </w:r>
          </w:p>
          <w:p w:rsidR="00997BE6" w:rsidRPr="00B31264" w:rsidRDefault="00997BE6" w:rsidP="00B31264">
            <w:pPr>
              <w:jc w:val="center"/>
              <w:rPr>
                <w:noProof/>
                <w:lang w:eastAsia="fr-FR"/>
              </w:rPr>
            </w:pPr>
            <w:r w:rsidRPr="00814281">
              <w:rPr>
                <w:color w:val="0070C0"/>
                <w:sz w:val="20"/>
                <w:szCs w:val="20"/>
              </w:rPr>
              <w:t xml:space="preserve">Mission pour </w:t>
            </w:r>
            <w:r w:rsidR="006A47E7">
              <w:rPr>
                <w:color w:val="0070C0"/>
                <w:sz w:val="20"/>
                <w:szCs w:val="20"/>
              </w:rPr>
              <w:t>les initiatives t</w:t>
            </w:r>
            <w:r w:rsidR="00DD0E4D">
              <w:rPr>
                <w:color w:val="0070C0"/>
                <w:sz w:val="20"/>
                <w:szCs w:val="20"/>
              </w:rPr>
              <w:t xml:space="preserve">ransverses et </w:t>
            </w:r>
            <w:r w:rsidR="006A47E7">
              <w:rPr>
                <w:color w:val="0070C0"/>
                <w:sz w:val="20"/>
                <w:szCs w:val="20"/>
              </w:rPr>
              <w:t>i</w:t>
            </w:r>
            <w:r w:rsidRPr="00814281">
              <w:rPr>
                <w:color w:val="0070C0"/>
                <w:sz w:val="20"/>
                <w:szCs w:val="20"/>
              </w:rPr>
              <w:t>nterdisciplina</w:t>
            </w:r>
            <w:r w:rsidR="00DD0E4D">
              <w:rPr>
                <w:color w:val="0070C0"/>
                <w:sz w:val="20"/>
                <w:szCs w:val="20"/>
              </w:rPr>
              <w:t>ires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97BE6" w:rsidRPr="00C84C49" w:rsidRDefault="00997BE6" w:rsidP="00045802">
            <w:pPr>
              <w:jc w:val="center"/>
              <w:rPr>
                <w:b/>
                <w:sz w:val="24"/>
              </w:rPr>
            </w:pPr>
          </w:p>
          <w:p w:rsidR="00997BE6" w:rsidRPr="00997BE6" w:rsidRDefault="00997BE6" w:rsidP="00997BE6">
            <w:pPr>
              <w:rPr>
                <w:b/>
                <w:sz w:val="18"/>
              </w:rPr>
            </w:pPr>
          </w:p>
          <w:p w:rsidR="00AF687F" w:rsidRDefault="00AF687F" w:rsidP="003C2149">
            <w:pPr>
              <w:jc w:val="center"/>
              <w:rPr>
                <w:b/>
                <w:sz w:val="36"/>
                <w:szCs w:val="40"/>
              </w:rPr>
            </w:pPr>
            <w:r w:rsidRPr="00AF687F">
              <w:rPr>
                <w:b/>
                <w:sz w:val="36"/>
                <w:szCs w:val="40"/>
              </w:rPr>
              <w:t xml:space="preserve">Lumière et Vie </w:t>
            </w:r>
          </w:p>
          <w:p w:rsidR="00997BE6" w:rsidRPr="00997BE6" w:rsidRDefault="00997BE6" w:rsidP="003C2149">
            <w:pPr>
              <w:jc w:val="center"/>
              <w:rPr>
                <w:b/>
                <w:sz w:val="28"/>
                <w:szCs w:val="32"/>
              </w:rPr>
            </w:pPr>
            <w:r w:rsidRPr="003C2149">
              <w:rPr>
                <w:b/>
                <w:sz w:val="36"/>
                <w:szCs w:val="40"/>
              </w:rPr>
              <w:t>A</w:t>
            </w:r>
            <w:r w:rsidR="003C2149" w:rsidRPr="003C2149">
              <w:rPr>
                <w:b/>
                <w:sz w:val="36"/>
                <w:szCs w:val="40"/>
              </w:rPr>
              <w:t>ppel à projets 2022</w:t>
            </w:r>
          </w:p>
        </w:tc>
      </w:tr>
    </w:tbl>
    <w:p w:rsidR="00997BE6" w:rsidRDefault="00997BE6" w:rsidP="00997BE6">
      <w:pPr>
        <w:rPr>
          <w:b/>
          <w:sz w:val="28"/>
        </w:rPr>
      </w:pP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La source presque exclusive d’énergie de la biosphère est fournie par la captation de la lumière solaire lors de la photosynthèse. Cette invention des cellules vivantes primitives, il y a deux milliards et demi d’années, a bouleversé les conditions géochimiques de la planète Terre. Depuis lors, l’évolution de la vie s’est déroulée dans une interaction constante avec un environnement lumineux qui l’a largement orientée.</w:t>
      </w:r>
    </w:p>
    <w:p w:rsid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xml:space="preserve">La lumière constitue un outil privilégié pour interroger, comprendre et manipuler le vivant, depuis le niveau moléculaire jusqu’à celui des écosystèmes. </w:t>
      </w:r>
      <w:r w:rsidRPr="00AF687F">
        <w:rPr>
          <w:rFonts w:eastAsia="Times New Roman" w:cstheme="minorHAnsi"/>
          <w:sz w:val="20"/>
          <w:szCs w:val="20"/>
        </w:rPr>
        <w:t>La lumière joue un rôle important pour le vivant et son environnement. Que ce soit directement ou à travers les couleurs qu’elle contribue à faire percevoir, la lumière intervient dans de nombreux processus biologiques et dans des environnements aux intensités lumineuses très variées (</w:t>
      </w:r>
      <w:proofErr w:type="spellStart"/>
      <w:r w:rsidRPr="00AF687F">
        <w:rPr>
          <w:rFonts w:eastAsia="Times New Roman" w:cstheme="minorHAnsi"/>
          <w:sz w:val="20"/>
          <w:szCs w:val="20"/>
        </w:rPr>
        <w:t>e.g</w:t>
      </w:r>
      <w:proofErr w:type="spellEnd"/>
      <w:r w:rsidRPr="00AF687F">
        <w:rPr>
          <w:rFonts w:eastAsia="Times New Roman" w:cstheme="minorHAnsi"/>
          <w:sz w:val="20"/>
          <w:szCs w:val="20"/>
        </w:rPr>
        <w:t>. forêts, grottes et souterrains, océans). La perception des couleurs, leurs fonctions dans les règnes animal et végétal (communication, attraction, sélection sexuelle, relations proie-prédateur, etc…), sont autant de champs d’investigation à explorer. De plus, par l’intermédiaire de nos perceptions visuelles, la lumière est profondément intégrée à notre psychologie, notre humeur, notre état de vigilance ou de relaxation et même notre prise de décision. La lumière synchronise nos rythmes biologiques sur les cyclicités journalières et saisonnières de notre environnement, structurant ainsi notre architecture temporelle physiologique et comportementale.</w:t>
      </w:r>
      <w:r w:rsidRPr="00AF687F">
        <w:rPr>
          <w:rFonts w:eastAsia="Times New Roman" w:cstheme="minorHAnsi"/>
          <w:sz w:val="20"/>
          <w:szCs w:val="20"/>
          <w:lang w:eastAsia="fr-FR"/>
        </w:rPr>
        <w:t xml:space="preserve"> Les interactions lumière/vivant peuvent aussi agir comme un guide pour le développement de nouvelles technologies, dont les dispositifs bio-inspirés.</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Le but du présent appel à projets est de soutenir les recherches interdisciplinaires exploratoires dans ce domaine, incluant toutes les dimensions de l’interaction lumière/vivant, par exemple et de manière non exhaustive :</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xml:space="preserve">- le fonctionnement des photorécepteurs naturels, dans ses dimensions physiques, chimiques et biologiques : organes de la vue, récepteurs photosynthétiques, récepteurs </w:t>
      </w:r>
      <w:proofErr w:type="spellStart"/>
      <w:r w:rsidRPr="00AF687F">
        <w:rPr>
          <w:rFonts w:eastAsia="Times New Roman" w:cstheme="minorHAnsi"/>
          <w:sz w:val="20"/>
          <w:szCs w:val="20"/>
          <w:lang w:eastAsia="fr-FR"/>
        </w:rPr>
        <w:t>phototropiques</w:t>
      </w:r>
      <w:proofErr w:type="spellEnd"/>
      <w:r w:rsidRPr="00AF687F">
        <w:rPr>
          <w:rFonts w:eastAsia="Times New Roman" w:cstheme="minorHAnsi"/>
          <w:sz w:val="20"/>
          <w:szCs w:val="20"/>
          <w:lang w:eastAsia="fr-FR"/>
        </w:rPr>
        <w:t> ; les phénomènes de phototropisme dans toutes leurs dimensions ; la photobiologie</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xml:space="preserve">-l’utilisation par les organismes vivants de signaux lumineux (émission de lumière, mécanismes de contrôle de la coloration, quorum </w:t>
      </w:r>
      <w:proofErr w:type="spellStart"/>
      <w:r w:rsidRPr="00AF687F">
        <w:rPr>
          <w:rFonts w:eastAsia="Times New Roman" w:cstheme="minorHAnsi"/>
          <w:sz w:val="20"/>
          <w:szCs w:val="20"/>
          <w:lang w:eastAsia="fr-FR"/>
        </w:rPr>
        <w:t>sensing</w:t>
      </w:r>
      <w:proofErr w:type="spellEnd"/>
      <w:r w:rsidRPr="00AF687F">
        <w:rPr>
          <w:rFonts w:eastAsia="Times New Roman" w:cstheme="minorHAnsi"/>
          <w:sz w:val="20"/>
          <w:szCs w:val="20"/>
          <w:lang w:eastAsia="fr-FR"/>
        </w:rPr>
        <w:t>) ou des propriétés physiques de la lumière telles que l’utilisation de la cohérence quantique pour maximiser l’efficacité du transfert d’énergie.</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xml:space="preserve">- la </w:t>
      </w:r>
      <w:proofErr w:type="spellStart"/>
      <w:r w:rsidRPr="00AF687F">
        <w:rPr>
          <w:rFonts w:eastAsia="Times New Roman" w:cstheme="minorHAnsi"/>
          <w:sz w:val="20"/>
          <w:szCs w:val="20"/>
          <w:lang w:eastAsia="fr-FR"/>
        </w:rPr>
        <w:t>photochirogénèse</w:t>
      </w:r>
      <w:proofErr w:type="spellEnd"/>
      <w:r w:rsidRPr="00AF687F">
        <w:rPr>
          <w:rFonts w:eastAsia="Times New Roman" w:cstheme="minorHAnsi"/>
          <w:sz w:val="20"/>
          <w:szCs w:val="20"/>
          <w:lang w:eastAsia="fr-FR"/>
        </w:rPr>
        <w:t xml:space="preserve">, étude de l’apparition de la chiralité du vivant sous l’effet de la lumière polarisée, et plus généralement la photochimie </w:t>
      </w:r>
      <w:proofErr w:type="spellStart"/>
      <w:r w:rsidRPr="00AF687F">
        <w:rPr>
          <w:rFonts w:eastAsia="Times New Roman" w:cstheme="minorHAnsi"/>
          <w:sz w:val="20"/>
          <w:szCs w:val="20"/>
          <w:lang w:eastAsia="fr-FR"/>
        </w:rPr>
        <w:t>prébiotique</w:t>
      </w:r>
      <w:proofErr w:type="spellEnd"/>
      <w:r w:rsidRPr="00AF687F">
        <w:rPr>
          <w:rFonts w:eastAsia="Times New Roman" w:cstheme="minorHAnsi"/>
          <w:sz w:val="20"/>
          <w:szCs w:val="20"/>
          <w:lang w:eastAsia="fr-FR"/>
        </w:rPr>
        <w:t>, c’est-à-dire l’apparition de systèmes riches en énergie chimique (biomolécules).</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l’utilisation de l’interaction entre la lumière polarisée et des systèmes vivants, par exemple le développement de la spectroscopie en lumière polarisée, à l’échelle moléculaire pour comprendre le fonctionnement des photosystèmes biologiques, ou bien à l’échelle cellulaire pour tracer l’état physiologique des cellules.</w:t>
      </w:r>
    </w:p>
    <w:p w:rsidR="00AF687F" w:rsidRPr="00AF687F" w:rsidRDefault="00AF687F" w:rsidP="00AF687F">
      <w:pPr>
        <w:spacing w:before="100" w:beforeAutospacing="1" w:after="100" w:afterAutospacing="1" w:line="240" w:lineRule="auto"/>
        <w:jc w:val="both"/>
        <w:rPr>
          <w:rFonts w:cstheme="minorHAnsi"/>
          <w:sz w:val="20"/>
          <w:szCs w:val="20"/>
        </w:rPr>
      </w:pPr>
      <w:r w:rsidRPr="00AF687F">
        <w:rPr>
          <w:rFonts w:cstheme="minorHAnsi"/>
          <w:sz w:val="20"/>
          <w:szCs w:val="20"/>
        </w:rPr>
        <w:t xml:space="preserve">- la lumière comme moyen d’exploration ou de thérapie du vivant : </w:t>
      </w:r>
      <w:proofErr w:type="spellStart"/>
      <w:r w:rsidRPr="00AF687F">
        <w:rPr>
          <w:rFonts w:cstheme="minorHAnsi"/>
          <w:sz w:val="20"/>
          <w:szCs w:val="20"/>
        </w:rPr>
        <w:t>photodiagnostic</w:t>
      </w:r>
      <w:proofErr w:type="spellEnd"/>
      <w:r w:rsidRPr="00AF687F">
        <w:rPr>
          <w:rFonts w:cstheme="minorHAnsi"/>
          <w:sz w:val="20"/>
          <w:szCs w:val="20"/>
        </w:rPr>
        <w:t xml:space="preserve">, la thérapie </w:t>
      </w:r>
      <w:proofErr w:type="spellStart"/>
      <w:r w:rsidRPr="00AF687F">
        <w:rPr>
          <w:rFonts w:cstheme="minorHAnsi"/>
          <w:sz w:val="20"/>
          <w:szCs w:val="20"/>
        </w:rPr>
        <w:t>photodynamique</w:t>
      </w:r>
      <w:proofErr w:type="spellEnd"/>
      <w:r w:rsidRPr="00AF687F">
        <w:rPr>
          <w:rFonts w:cstheme="minorHAnsi"/>
          <w:sz w:val="20"/>
          <w:szCs w:val="20"/>
        </w:rPr>
        <w:t xml:space="preserve">, </w:t>
      </w:r>
      <w:proofErr w:type="spellStart"/>
      <w:r w:rsidRPr="00AF687F">
        <w:rPr>
          <w:rFonts w:cstheme="minorHAnsi"/>
          <w:sz w:val="20"/>
          <w:szCs w:val="20"/>
        </w:rPr>
        <w:t>photomarquage</w:t>
      </w:r>
      <w:proofErr w:type="spellEnd"/>
      <w:r w:rsidRPr="00AF687F">
        <w:rPr>
          <w:rFonts w:cstheme="minorHAnsi"/>
          <w:sz w:val="20"/>
          <w:szCs w:val="20"/>
        </w:rPr>
        <w:t xml:space="preserve"> d’affinité etc.</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xml:space="preserve">- l’utilisation in </w:t>
      </w:r>
      <w:proofErr w:type="spellStart"/>
      <w:r w:rsidRPr="00AF687F">
        <w:rPr>
          <w:rFonts w:eastAsia="Times New Roman" w:cstheme="minorHAnsi"/>
          <w:sz w:val="20"/>
          <w:szCs w:val="20"/>
          <w:lang w:eastAsia="fr-FR"/>
        </w:rPr>
        <w:t>cellula</w:t>
      </w:r>
      <w:proofErr w:type="spellEnd"/>
      <w:r w:rsidRPr="00AF687F">
        <w:rPr>
          <w:rFonts w:eastAsia="Times New Roman" w:cstheme="minorHAnsi"/>
          <w:sz w:val="20"/>
          <w:szCs w:val="20"/>
          <w:lang w:eastAsia="fr-FR"/>
        </w:rPr>
        <w:t xml:space="preserve"> de </w:t>
      </w:r>
      <w:proofErr w:type="spellStart"/>
      <w:r w:rsidRPr="00AF687F">
        <w:rPr>
          <w:rFonts w:eastAsia="Times New Roman" w:cstheme="minorHAnsi"/>
          <w:sz w:val="20"/>
          <w:szCs w:val="20"/>
          <w:lang w:eastAsia="fr-FR"/>
        </w:rPr>
        <w:t>biosenseurs</w:t>
      </w:r>
      <w:proofErr w:type="spellEnd"/>
      <w:r w:rsidRPr="00AF687F">
        <w:rPr>
          <w:rFonts w:eastAsia="Times New Roman" w:cstheme="minorHAnsi"/>
          <w:sz w:val="20"/>
          <w:szCs w:val="20"/>
          <w:lang w:eastAsia="fr-FR"/>
        </w:rPr>
        <w:t xml:space="preserve">, de dispositifs </w:t>
      </w:r>
      <w:proofErr w:type="spellStart"/>
      <w:r w:rsidRPr="00AF687F">
        <w:rPr>
          <w:rFonts w:eastAsia="Times New Roman" w:cstheme="minorHAnsi"/>
          <w:sz w:val="20"/>
          <w:szCs w:val="20"/>
          <w:lang w:eastAsia="fr-FR"/>
        </w:rPr>
        <w:t>photoactivables</w:t>
      </w:r>
      <w:proofErr w:type="spellEnd"/>
      <w:r w:rsidRPr="00AF687F">
        <w:rPr>
          <w:rFonts w:eastAsia="Times New Roman" w:cstheme="minorHAnsi"/>
          <w:sz w:val="20"/>
          <w:szCs w:val="20"/>
          <w:lang w:eastAsia="fr-FR"/>
        </w:rPr>
        <w:t>, par exemple pour la libération contrôlée de molécules thérapeutiques.</w:t>
      </w:r>
    </w:p>
    <w:p w:rsidR="00AF687F" w:rsidRPr="00AF687F" w:rsidRDefault="00AF687F" w:rsidP="00AF687F">
      <w:pPr>
        <w:rPr>
          <w:rFonts w:eastAsia="Times New Roman" w:cstheme="minorHAnsi"/>
          <w:sz w:val="20"/>
          <w:szCs w:val="20"/>
          <w:lang w:eastAsia="fr-FR"/>
        </w:rPr>
      </w:pPr>
      <w:r w:rsidRPr="00AF687F">
        <w:rPr>
          <w:rFonts w:eastAsia="Times New Roman" w:cstheme="minorHAnsi"/>
          <w:sz w:val="20"/>
          <w:szCs w:val="20"/>
          <w:lang w:eastAsia="fr-FR"/>
        </w:rPr>
        <w:lastRenderedPageBreak/>
        <w:t xml:space="preserve">-  le rôle de la lumière dans les mécanismes de vieillissement, de dégradation </w:t>
      </w:r>
      <w:r w:rsidR="007D725B">
        <w:rPr>
          <w:rFonts w:eastAsia="Times New Roman" w:cstheme="minorHAnsi"/>
          <w:sz w:val="20"/>
          <w:szCs w:val="20"/>
          <w:lang w:eastAsia="fr-FR"/>
        </w:rPr>
        <w:t xml:space="preserve">de matériaux et </w:t>
      </w:r>
      <w:bookmarkStart w:id="0" w:name="_GoBack"/>
      <w:bookmarkEnd w:id="0"/>
      <w:r w:rsidR="00601F2C" w:rsidRPr="00AF687F">
        <w:rPr>
          <w:rFonts w:eastAsia="Times New Roman" w:cstheme="minorHAnsi"/>
          <w:sz w:val="20"/>
          <w:szCs w:val="20"/>
          <w:lang w:eastAsia="fr-FR"/>
        </w:rPr>
        <w:t>d</w:t>
      </w:r>
      <w:r w:rsidR="00601F2C">
        <w:rPr>
          <w:rFonts w:eastAsia="Times New Roman" w:cstheme="minorHAnsi"/>
          <w:sz w:val="20"/>
          <w:szCs w:val="20"/>
          <w:lang w:eastAsia="fr-FR"/>
        </w:rPr>
        <w:t>’</w:t>
      </w:r>
      <w:r w:rsidR="00601F2C" w:rsidRPr="00AF687F">
        <w:rPr>
          <w:rFonts w:eastAsia="Times New Roman" w:cstheme="minorHAnsi"/>
          <w:sz w:val="20"/>
          <w:szCs w:val="20"/>
          <w:lang w:eastAsia="fr-FR"/>
        </w:rPr>
        <w:t>organismes</w:t>
      </w:r>
      <w:r w:rsidRPr="00AF687F">
        <w:rPr>
          <w:rFonts w:eastAsia="Times New Roman" w:cstheme="minorHAnsi"/>
          <w:sz w:val="20"/>
          <w:szCs w:val="20"/>
          <w:lang w:eastAsia="fr-FR"/>
        </w:rPr>
        <w:t xml:space="preserve"> vivants, de pathologies. </w:t>
      </w:r>
    </w:p>
    <w:p w:rsid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eastAsia="Times New Roman" w:cstheme="minorHAnsi"/>
          <w:sz w:val="20"/>
          <w:szCs w:val="20"/>
          <w:lang w:eastAsia="fr-FR"/>
        </w:rPr>
        <w:t>- la structuration des écosystèmes par l’exposition lumineuse, l’adaptation des organismes à des environnements aux intensités lumineuses très variées– y compris les conséquences de la pollution lumineuse ; photopériode et rythmes biologiques (dans leur dimension liée à l’interaction lumière-vivant) </w:t>
      </w:r>
    </w:p>
    <w:p w:rsidR="00AF687F" w:rsidRPr="00AF687F" w:rsidRDefault="00AF687F" w:rsidP="00AF687F">
      <w:pPr>
        <w:spacing w:before="100" w:beforeAutospacing="1" w:after="100" w:afterAutospacing="1" w:line="240" w:lineRule="auto"/>
        <w:jc w:val="both"/>
        <w:rPr>
          <w:rFonts w:eastAsia="Times New Roman" w:cstheme="minorHAnsi"/>
          <w:sz w:val="20"/>
          <w:szCs w:val="20"/>
          <w:lang w:eastAsia="fr-FR"/>
        </w:rPr>
      </w:pPr>
      <w:r w:rsidRPr="00AF687F">
        <w:rPr>
          <w:rFonts w:cstheme="minorHAnsi"/>
          <w:sz w:val="20"/>
          <w:szCs w:val="20"/>
        </w:rPr>
        <w:t xml:space="preserve">La sélection des projets </w:t>
      </w:r>
      <w:r w:rsidRPr="00AF687F">
        <w:rPr>
          <w:rFonts w:cstheme="minorHAnsi"/>
          <w:b/>
          <w:sz w:val="20"/>
          <w:szCs w:val="20"/>
        </w:rPr>
        <w:t xml:space="preserve">privilégiera les directions de recherche nouvelles et exploratoires </w:t>
      </w:r>
      <w:r w:rsidRPr="00AF687F">
        <w:rPr>
          <w:rFonts w:cstheme="minorHAnsi"/>
          <w:sz w:val="20"/>
          <w:szCs w:val="20"/>
        </w:rPr>
        <w:t>plutôt que les domaines déjà bien établis et financés par ailleurs</w:t>
      </w:r>
      <w:r w:rsidRPr="00AF687F">
        <w:rPr>
          <w:rFonts w:cstheme="minorHAnsi"/>
          <w:b/>
          <w:sz w:val="20"/>
          <w:szCs w:val="20"/>
        </w:rPr>
        <w:t>. Le caractère innovant de l’approche proposée devra être clairement mis en évidence</w:t>
      </w:r>
      <w:r w:rsidRPr="00AF687F">
        <w:rPr>
          <w:rFonts w:cstheme="minorHAnsi"/>
          <w:sz w:val="20"/>
          <w:szCs w:val="20"/>
        </w:rPr>
        <w:t>, ainsi que la plus-value apportée par la collaboration interdisciplinaire.</w:t>
      </w:r>
    </w:p>
    <w:p w:rsidR="000F7533" w:rsidRDefault="000F7533" w:rsidP="00CD293E">
      <w:pPr>
        <w:widowControl w:val="0"/>
        <w:tabs>
          <w:tab w:val="left" w:pos="8645"/>
        </w:tabs>
        <w:autoSpaceDE w:val="0"/>
        <w:autoSpaceDN w:val="0"/>
        <w:adjustRightInd w:val="0"/>
        <w:spacing w:before="60" w:after="60" w:line="276" w:lineRule="auto"/>
        <w:jc w:val="both"/>
        <w:rPr>
          <w:rFonts w:cs="Times"/>
          <w:sz w:val="20"/>
          <w:szCs w:val="20"/>
        </w:rPr>
      </w:pPr>
    </w:p>
    <w:p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u w:val="single"/>
        </w:rPr>
        <w:t>Critères d’éligibilité</w:t>
      </w:r>
    </w:p>
    <w:p w:rsidR="00602BFD" w:rsidRPr="00CE2B53" w:rsidRDefault="001C39FE" w:rsidP="00602BFD">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heme="minorHAnsi"/>
          <w:sz w:val="20"/>
          <w:szCs w:val="20"/>
        </w:rPr>
      </w:pPr>
      <w:r>
        <w:rPr>
          <w:rFonts w:cs="Times"/>
          <w:sz w:val="20"/>
          <w:szCs w:val="20"/>
        </w:rPr>
        <w:t>Le</w:t>
      </w:r>
      <w:r w:rsidR="002A38DC" w:rsidRPr="00CD293E">
        <w:rPr>
          <w:rFonts w:cs="Times"/>
          <w:sz w:val="20"/>
          <w:szCs w:val="20"/>
        </w:rPr>
        <w:t xml:space="preserve"> projet doit être </w:t>
      </w:r>
      <w:r>
        <w:rPr>
          <w:rFonts w:cs="Times"/>
          <w:sz w:val="20"/>
          <w:szCs w:val="20"/>
        </w:rPr>
        <w:t xml:space="preserve">porté par </w:t>
      </w:r>
      <w:r w:rsidR="00CE2B53" w:rsidRPr="00CE2B53">
        <w:rPr>
          <w:rFonts w:cs="Times"/>
          <w:b/>
          <w:sz w:val="20"/>
          <w:szCs w:val="20"/>
        </w:rPr>
        <w:t>un personnel scientifique permanent, appartenant à une unité du CNRS</w:t>
      </w:r>
      <w:r w:rsidR="00CE2B53">
        <w:rPr>
          <w:rFonts w:cs="Times"/>
          <w:sz w:val="20"/>
          <w:szCs w:val="20"/>
        </w:rPr>
        <w:t xml:space="preserve"> </w:t>
      </w:r>
      <w:r w:rsidR="00CE2B53" w:rsidRPr="00CE2B53">
        <w:rPr>
          <w:rFonts w:cstheme="minorHAnsi"/>
          <w:sz w:val="20"/>
          <w:szCs w:val="20"/>
        </w:rPr>
        <w:t>(C</w:t>
      </w:r>
      <w:r w:rsidR="00711E19">
        <w:rPr>
          <w:rFonts w:cstheme="minorHAnsi"/>
          <w:sz w:val="20"/>
          <w:szCs w:val="20"/>
        </w:rPr>
        <w:t>R, DR, MCF, PR, IR</w:t>
      </w:r>
      <w:r w:rsidR="00CE2B53">
        <w:rPr>
          <w:rFonts w:cstheme="minorHAnsi"/>
          <w:sz w:val="20"/>
          <w:szCs w:val="20"/>
        </w:rPr>
        <w:t>)</w:t>
      </w:r>
      <w:r w:rsidR="002A38DC" w:rsidRPr="00CE2B53">
        <w:rPr>
          <w:rFonts w:cstheme="minorHAnsi"/>
          <w:sz w:val="20"/>
          <w:szCs w:val="20"/>
        </w:rPr>
        <w:t>.</w:t>
      </w:r>
    </w:p>
    <w:p w:rsidR="00602BFD" w:rsidRPr="009140CE" w:rsidRDefault="56A34440" w:rsidP="56A34440">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56A34440">
        <w:rPr>
          <w:rFonts w:cs="Times"/>
          <w:sz w:val="20"/>
          <w:szCs w:val="20"/>
        </w:rPr>
        <w:t>Le consortium doit réunir</w:t>
      </w:r>
      <w:r w:rsidRPr="56A34440">
        <w:rPr>
          <w:rFonts w:cs="Times"/>
          <w:b/>
          <w:bCs/>
          <w:sz w:val="20"/>
          <w:szCs w:val="20"/>
        </w:rPr>
        <w:t xml:space="preserve"> au moins deux unités </w:t>
      </w:r>
      <w:r w:rsidR="000F7533">
        <w:rPr>
          <w:rFonts w:cs="Times"/>
          <w:b/>
          <w:bCs/>
          <w:sz w:val="20"/>
          <w:szCs w:val="20"/>
        </w:rPr>
        <w:t>rattachées principalement à de</w:t>
      </w:r>
      <w:r w:rsidRPr="56A34440">
        <w:rPr>
          <w:rFonts w:cs="Times"/>
          <w:b/>
          <w:bCs/>
          <w:sz w:val="20"/>
          <w:szCs w:val="20"/>
        </w:rPr>
        <w:t xml:space="preserve">ux instituts différents du CNRS. </w:t>
      </w:r>
      <w:r w:rsidRPr="56A34440">
        <w:rPr>
          <w:rFonts w:cs="Times"/>
          <w:sz w:val="20"/>
          <w:szCs w:val="20"/>
        </w:rPr>
        <w:t>Le consortium peut impliquer des partenaires d’autre</w:t>
      </w:r>
      <w:r w:rsidR="003C2149">
        <w:rPr>
          <w:rFonts w:cs="Times"/>
          <w:sz w:val="20"/>
          <w:szCs w:val="20"/>
        </w:rPr>
        <w:t>s organismes de recherche</w:t>
      </w:r>
      <w:r w:rsidRPr="56A34440">
        <w:rPr>
          <w:rFonts w:cs="Times"/>
          <w:sz w:val="20"/>
          <w:szCs w:val="20"/>
        </w:rPr>
        <w:t>, des partenaires étrangers ou des industriels, mais ceux-ci ne peuvent pas être financés.</w:t>
      </w:r>
    </w:p>
    <w:p w:rsidR="00602BFD" w:rsidRPr="00B850ED" w:rsidRDefault="00602BFD" w:rsidP="00B850ED">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602BFD">
        <w:rPr>
          <w:rFonts w:cs="Times"/>
          <w:b/>
          <w:sz w:val="20"/>
          <w:szCs w:val="20"/>
        </w:rPr>
        <w:t>L’interdisciplinarité, la prise de risque, la rupture et le caractère exploratoire</w:t>
      </w:r>
      <w:r w:rsidRPr="00602BFD">
        <w:rPr>
          <w:rFonts w:cs="Times"/>
          <w:sz w:val="20"/>
          <w:szCs w:val="20"/>
        </w:rPr>
        <w:t xml:space="preserve"> seront les critères clefs pris en compte dans la sélection des projets.</w:t>
      </w:r>
    </w:p>
    <w:p w:rsidR="002A38DC" w:rsidRPr="00CD293E" w:rsidRDefault="00A14780" w:rsidP="00354FE6">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2D3F0B">
        <w:rPr>
          <w:rFonts w:cs="Times"/>
          <w:sz w:val="20"/>
          <w:szCs w:val="20"/>
        </w:rPr>
        <w:t>La demande budgétaire, sur deux ans maximum, ne</w:t>
      </w:r>
      <w:r>
        <w:rPr>
          <w:rFonts w:cs="Times"/>
          <w:sz w:val="20"/>
          <w:szCs w:val="20"/>
        </w:rPr>
        <w:t xml:space="preserve"> doit pas excéder </w:t>
      </w:r>
      <w:r w:rsidR="003C2149" w:rsidRPr="003C7553">
        <w:rPr>
          <w:rFonts w:cs="Times"/>
          <w:sz w:val="20"/>
          <w:szCs w:val="20"/>
        </w:rPr>
        <w:t>30</w:t>
      </w:r>
      <w:r w:rsidRPr="002D3F0B">
        <w:rPr>
          <w:rFonts w:cs="Times"/>
          <w:sz w:val="20"/>
          <w:szCs w:val="20"/>
        </w:rPr>
        <w:t xml:space="preserve"> k€ par an</w:t>
      </w:r>
      <w:r w:rsidRPr="00A065F8">
        <w:rPr>
          <w:rFonts w:cs="Times"/>
          <w:sz w:val="20"/>
          <w:szCs w:val="20"/>
        </w:rPr>
        <w:t>.</w:t>
      </w:r>
      <w:r>
        <w:rPr>
          <w:rFonts w:cs="Times"/>
          <w:sz w:val="20"/>
          <w:szCs w:val="20"/>
        </w:rPr>
        <w:t xml:space="preserve"> </w:t>
      </w:r>
      <w:r w:rsidR="004F78E1">
        <w:rPr>
          <w:rFonts w:cs="Times"/>
          <w:sz w:val="20"/>
          <w:szCs w:val="20"/>
        </w:rPr>
        <w:t xml:space="preserve">Seuls quelques projets, sur la base d’une argumentation </w:t>
      </w:r>
      <w:r w:rsidR="000F7533">
        <w:rPr>
          <w:rFonts w:cs="Times"/>
          <w:sz w:val="20"/>
          <w:szCs w:val="20"/>
        </w:rPr>
        <w:t>détaillée</w:t>
      </w:r>
      <w:r w:rsidR="004F78E1">
        <w:rPr>
          <w:rFonts w:cs="Times"/>
          <w:sz w:val="20"/>
          <w:szCs w:val="20"/>
        </w:rPr>
        <w:t xml:space="preserve">, </w:t>
      </w:r>
      <w:r w:rsidR="000F7533">
        <w:rPr>
          <w:rFonts w:cs="Times"/>
          <w:sz w:val="20"/>
          <w:szCs w:val="20"/>
        </w:rPr>
        <w:t>pourront être</w:t>
      </w:r>
      <w:r w:rsidR="004F78E1">
        <w:rPr>
          <w:rFonts w:cs="Times"/>
          <w:sz w:val="20"/>
          <w:szCs w:val="20"/>
        </w:rPr>
        <w:t xml:space="preserve"> soutenus à ce montant. La demande budgétaire</w:t>
      </w:r>
      <w:r w:rsidR="002A38DC" w:rsidRPr="00CD293E">
        <w:rPr>
          <w:rFonts w:cs="Times"/>
          <w:sz w:val="20"/>
          <w:szCs w:val="20"/>
        </w:rPr>
        <w:t xml:space="preserve"> ne peut concerner que des dépenses de </w:t>
      </w:r>
      <w:r w:rsidR="00292220" w:rsidRPr="00C91679">
        <w:rPr>
          <w:rFonts w:cs="Times"/>
          <w:b/>
          <w:sz w:val="20"/>
          <w:szCs w:val="20"/>
        </w:rPr>
        <w:t>mission/fonctionnement</w:t>
      </w:r>
      <w:r w:rsidR="00292220">
        <w:rPr>
          <w:rFonts w:cs="Times"/>
          <w:b/>
          <w:sz w:val="20"/>
          <w:szCs w:val="20"/>
        </w:rPr>
        <w:t>/</w:t>
      </w:r>
      <w:r w:rsidR="002A38DC" w:rsidRPr="00CD293E">
        <w:rPr>
          <w:rFonts w:cs="Times"/>
          <w:b/>
          <w:sz w:val="20"/>
          <w:szCs w:val="20"/>
        </w:rPr>
        <w:t>équipement</w:t>
      </w:r>
      <w:r w:rsidR="00715D40">
        <w:rPr>
          <w:rFonts w:cs="Times"/>
          <w:b/>
          <w:sz w:val="20"/>
          <w:szCs w:val="20"/>
        </w:rPr>
        <w:t>/prestations de service</w:t>
      </w:r>
      <w:r w:rsidR="002A38DC" w:rsidRPr="00CD293E">
        <w:rPr>
          <w:rFonts w:cs="Times"/>
          <w:b/>
          <w:sz w:val="20"/>
          <w:szCs w:val="20"/>
        </w:rPr>
        <w:t xml:space="preserve"> en lien avec le projet</w:t>
      </w:r>
      <w:r w:rsidR="001C39FE">
        <w:rPr>
          <w:rFonts w:cs="Times"/>
          <w:sz w:val="20"/>
          <w:szCs w:val="20"/>
        </w:rPr>
        <w:t>.</w:t>
      </w:r>
    </w:p>
    <w:p w:rsidR="00B02FDF" w:rsidRPr="00CD293E" w:rsidRDefault="002A38DC" w:rsidP="00354FE6">
      <w:pPr>
        <w:pStyle w:val="Paragraphedeliste"/>
        <w:widowControl w:val="0"/>
        <w:numPr>
          <w:ilvl w:val="0"/>
          <w:numId w:val="1"/>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CD293E">
        <w:rPr>
          <w:rFonts w:cs="Times"/>
          <w:sz w:val="20"/>
          <w:szCs w:val="20"/>
        </w:rPr>
        <w:t>L’</w:t>
      </w:r>
      <w:r w:rsidRPr="00CD293E">
        <w:rPr>
          <w:rFonts w:cs="Times"/>
          <w:b/>
          <w:sz w:val="20"/>
          <w:szCs w:val="20"/>
        </w:rPr>
        <w:t xml:space="preserve">accord </w:t>
      </w:r>
      <w:r w:rsidR="00FC1743">
        <w:rPr>
          <w:rFonts w:cs="Times"/>
          <w:b/>
          <w:sz w:val="20"/>
          <w:szCs w:val="20"/>
        </w:rPr>
        <w:t>de la direction</w:t>
      </w:r>
      <w:r w:rsidRPr="00CD293E">
        <w:rPr>
          <w:rFonts w:cs="Times"/>
          <w:b/>
          <w:sz w:val="20"/>
          <w:szCs w:val="20"/>
        </w:rPr>
        <w:t xml:space="preserve"> d’unité </w:t>
      </w:r>
      <w:r w:rsidRPr="00CD293E">
        <w:rPr>
          <w:rFonts w:cs="Times"/>
          <w:sz w:val="20"/>
          <w:szCs w:val="20"/>
        </w:rPr>
        <w:t>du porteur est requis.</w:t>
      </w:r>
    </w:p>
    <w:p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p>
    <w:p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u w:val="single"/>
        </w:rPr>
        <w:t xml:space="preserve">Modalités </w:t>
      </w:r>
      <w:r w:rsidR="00EE20AB" w:rsidRPr="00CD293E">
        <w:rPr>
          <w:rFonts w:cs="Times"/>
          <w:sz w:val="20"/>
          <w:szCs w:val="20"/>
          <w:u w:val="single"/>
        </w:rPr>
        <w:t>administratives et financières</w:t>
      </w:r>
    </w:p>
    <w:p w:rsidR="009140CE" w:rsidRDefault="009140CE" w:rsidP="00D96AF4">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rPr>
      </w:pPr>
      <w:r w:rsidRPr="00CD293E">
        <w:rPr>
          <w:rFonts w:cs="Times"/>
          <w:sz w:val="20"/>
          <w:szCs w:val="20"/>
        </w:rPr>
        <w:t xml:space="preserve">Les crédits sont alloués au porteur </w:t>
      </w:r>
      <w:r w:rsidR="00FC1743">
        <w:rPr>
          <w:rFonts w:cs="Times"/>
          <w:sz w:val="20"/>
          <w:szCs w:val="20"/>
        </w:rPr>
        <w:t xml:space="preserve">ou à la porteuse </w:t>
      </w:r>
      <w:r w:rsidRPr="00CD293E">
        <w:rPr>
          <w:rFonts w:cs="Times"/>
          <w:sz w:val="20"/>
          <w:szCs w:val="20"/>
        </w:rPr>
        <w:t xml:space="preserve">et versés à son unité </w:t>
      </w:r>
      <w:r>
        <w:rPr>
          <w:rFonts w:cs="Times"/>
          <w:sz w:val="20"/>
          <w:szCs w:val="20"/>
        </w:rPr>
        <w:t xml:space="preserve">de rattachement </w:t>
      </w:r>
      <w:r w:rsidRPr="00CD293E">
        <w:rPr>
          <w:rFonts w:cs="Times"/>
          <w:sz w:val="20"/>
          <w:szCs w:val="20"/>
        </w:rPr>
        <w:t>CNRS</w:t>
      </w:r>
      <w:r>
        <w:rPr>
          <w:rFonts w:cs="Times"/>
          <w:sz w:val="20"/>
          <w:szCs w:val="20"/>
        </w:rPr>
        <w:t xml:space="preserve">. Ils sont de type </w:t>
      </w:r>
      <w:r w:rsidRPr="000A022D">
        <w:rPr>
          <w:rFonts w:cs="Times"/>
          <w:sz w:val="20"/>
          <w:szCs w:val="20"/>
        </w:rPr>
        <w:t>subvention d’Etat</w:t>
      </w:r>
      <w:r>
        <w:rPr>
          <w:rFonts w:cs="Times"/>
          <w:sz w:val="20"/>
          <w:szCs w:val="20"/>
        </w:rPr>
        <w:t>, ce qui implique qu’ils doivent</w:t>
      </w:r>
      <w:r w:rsidRPr="000A022D">
        <w:rPr>
          <w:rFonts w:cs="Times"/>
          <w:sz w:val="20"/>
          <w:szCs w:val="20"/>
        </w:rPr>
        <w:t xml:space="preserve"> être entièrement </w:t>
      </w:r>
      <w:r>
        <w:rPr>
          <w:rFonts w:cs="Times"/>
          <w:sz w:val="20"/>
          <w:szCs w:val="20"/>
        </w:rPr>
        <w:t>consommés avant le 31 décembre 20</w:t>
      </w:r>
      <w:r w:rsidR="003C2149">
        <w:rPr>
          <w:rFonts w:cs="Times"/>
          <w:sz w:val="20"/>
          <w:szCs w:val="20"/>
        </w:rPr>
        <w:t>22</w:t>
      </w:r>
      <w:r w:rsidR="000F7533">
        <w:rPr>
          <w:rFonts w:cs="Times"/>
          <w:sz w:val="20"/>
          <w:szCs w:val="20"/>
        </w:rPr>
        <w:t xml:space="preserve">, </w:t>
      </w:r>
      <w:r>
        <w:rPr>
          <w:rFonts w:cs="Times"/>
          <w:sz w:val="20"/>
          <w:szCs w:val="20"/>
        </w:rPr>
        <w:t>et qu’aucun frais de gestion ne pourra être prélevé.</w:t>
      </w:r>
      <w:r w:rsidR="00D96AF4" w:rsidRPr="00D96AF4">
        <w:rPr>
          <w:rFonts w:cs="Times"/>
          <w:b/>
          <w:bCs/>
          <w:sz w:val="20"/>
          <w:szCs w:val="20"/>
        </w:rPr>
        <w:t xml:space="preserve"> </w:t>
      </w:r>
      <w:r w:rsidR="00D96AF4" w:rsidRPr="00D96AF4">
        <w:rPr>
          <w:rFonts w:cs="Times"/>
          <w:bCs/>
          <w:sz w:val="20"/>
          <w:szCs w:val="20"/>
        </w:rPr>
        <w:t xml:space="preserve">Aucun CDD, </w:t>
      </w:r>
      <w:r w:rsidR="00D96AF4">
        <w:rPr>
          <w:rFonts w:cs="Times"/>
          <w:bCs/>
          <w:sz w:val="20"/>
          <w:szCs w:val="20"/>
        </w:rPr>
        <w:t xml:space="preserve">gratification de stage, </w:t>
      </w:r>
      <w:r w:rsidR="00D96AF4" w:rsidRPr="00D96AF4">
        <w:rPr>
          <w:rFonts w:cs="Times"/>
          <w:bCs/>
          <w:sz w:val="20"/>
          <w:szCs w:val="20"/>
        </w:rPr>
        <w:t xml:space="preserve">salaire de doctorant ou post-doctorant ne pourra être </w:t>
      </w:r>
      <w:r w:rsidR="00D96AF4">
        <w:rPr>
          <w:rFonts w:cs="Times"/>
          <w:bCs/>
          <w:sz w:val="20"/>
          <w:szCs w:val="20"/>
        </w:rPr>
        <w:t>payé sur ces crédits</w:t>
      </w:r>
      <w:r w:rsidR="00D96AF4" w:rsidRPr="00D96AF4">
        <w:rPr>
          <w:rFonts w:cs="Times"/>
          <w:sz w:val="20"/>
          <w:szCs w:val="20"/>
        </w:rPr>
        <w:t>.</w:t>
      </w:r>
      <w:r>
        <w:rPr>
          <w:rFonts w:cs="Times"/>
          <w:sz w:val="20"/>
          <w:szCs w:val="20"/>
        </w:rPr>
        <w:t xml:space="preserve"> </w:t>
      </w:r>
      <w:r w:rsidRPr="00BF44FB">
        <w:rPr>
          <w:rFonts w:cs="Times"/>
          <w:b/>
          <w:bCs/>
          <w:sz w:val="20"/>
          <w:szCs w:val="20"/>
        </w:rPr>
        <w:t>Le porteur</w:t>
      </w:r>
      <w:r w:rsidR="00790A49">
        <w:rPr>
          <w:rFonts w:cs="Times"/>
          <w:b/>
          <w:bCs/>
          <w:sz w:val="20"/>
          <w:szCs w:val="20"/>
        </w:rPr>
        <w:t xml:space="preserve"> ou la porteuse</w:t>
      </w:r>
      <w:r w:rsidRPr="00BF44FB">
        <w:rPr>
          <w:rFonts w:cs="Times"/>
          <w:b/>
          <w:bCs/>
          <w:sz w:val="20"/>
          <w:szCs w:val="20"/>
        </w:rPr>
        <w:t xml:space="preserve"> les engage pour l’ensemble des partenaires</w:t>
      </w:r>
      <w:r w:rsidRPr="00CD293E">
        <w:rPr>
          <w:rFonts w:cs="Times"/>
          <w:sz w:val="20"/>
          <w:szCs w:val="20"/>
        </w:rPr>
        <w:t>.</w:t>
      </w:r>
    </w:p>
    <w:p w:rsidR="00D96AF4" w:rsidRPr="009140CE" w:rsidRDefault="00D96AF4" w:rsidP="00D96AF4">
      <w:pPr>
        <w:pStyle w:val="Paragraphedeliste"/>
        <w:widowControl w:val="0"/>
        <w:numPr>
          <w:ilvl w:val="0"/>
          <w:numId w:val="2"/>
        </w:numPr>
        <w:tabs>
          <w:tab w:val="left" w:pos="8645"/>
        </w:tabs>
        <w:autoSpaceDE w:val="0"/>
        <w:autoSpaceDN w:val="0"/>
        <w:adjustRightInd w:val="0"/>
        <w:spacing w:before="60" w:after="60" w:line="276" w:lineRule="auto"/>
        <w:ind w:left="284"/>
        <w:contextualSpacing w:val="0"/>
        <w:jc w:val="both"/>
        <w:rPr>
          <w:rFonts w:cs="Times"/>
          <w:sz w:val="20"/>
          <w:szCs w:val="20"/>
        </w:rPr>
      </w:pPr>
      <w:r w:rsidRPr="00CD293E">
        <w:rPr>
          <w:rFonts w:cs="Times"/>
          <w:sz w:val="20"/>
          <w:szCs w:val="20"/>
        </w:rPr>
        <w:t>À titre exceptionnel, une gratification de stage (3 à 6</w:t>
      </w:r>
      <w:r>
        <w:rPr>
          <w:rFonts w:cs="Times"/>
          <w:sz w:val="20"/>
          <w:szCs w:val="20"/>
        </w:rPr>
        <w:t xml:space="preserve"> </w:t>
      </w:r>
      <w:r w:rsidRPr="00CD293E">
        <w:rPr>
          <w:rFonts w:cs="Times"/>
          <w:sz w:val="20"/>
          <w:szCs w:val="20"/>
        </w:rPr>
        <w:t>mois</w:t>
      </w:r>
      <w:r>
        <w:rPr>
          <w:rFonts w:cs="Times"/>
          <w:sz w:val="20"/>
          <w:szCs w:val="20"/>
        </w:rPr>
        <w:t>)</w:t>
      </w:r>
      <w:r w:rsidRPr="00CD293E">
        <w:rPr>
          <w:rFonts w:cs="Times"/>
          <w:sz w:val="20"/>
          <w:szCs w:val="20"/>
        </w:rPr>
        <w:t xml:space="preserve"> pourra être accordée</w:t>
      </w:r>
      <w:r>
        <w:rPr>
          <w:rFonts w:cs="Times"/>
          <w:sz w:val="20"/>
          <w:szCs w:val="20"/>
        </w:rPr>
        <w:t xml:space="preserve">, dont le financement sera </w:t>
      </w:r>
      <w:r w:rsidRPr="009140CE">
        <w:rPr>
          <w:rFonts w:cs="Times"/>
          <w:sz w:val="20"/>
          <w:szCs w:val="20"/>
        </w:rPr>
        <w:t>directement notifié à la DR</w:t>
      </w:r>
      <w:r w:rsidRPr="00CD293E">
        <w:rPr>
          <w:rFonts w:cs="Times"/>
          <w:sz w:val="20"/>
          <w:szCs w:val="20"/>
        </w:rPr>
        <w:t>.</w:t>
      </w:r>
      <w:r>
        <w:rPr>
          <w:rFonts w:cs="Times"/>
          <w:sz w:val="20"/>
          <w:szCs w:val="20"/>
        </w:rPr>
        <w:t xml:space="preserve"> L</w:t>
      </w:r>
      <w:r w:rsidRPr="009140CE">
        <w:rPr>
          <w:rFonts w:cs="Times"/>
          <w:sz w:val="20"/>
          <w:szCs w:val="20"/>
        </w:rPr>
        <w:t xml:space="preserve">e </w:t>
      </w:r>
      <w:r>
        <w:rPr>
          <w:rFonts w:cs="Times"/>
          <w:sz w:val="20"/>
          <w:szCs w:val="20"/>
        </w:rPr>
        <w:t xml:space="preserve">ou la </w:t>
      </w:r>
      <w:r w:rsidRPr="009140CE">
        <w:rPr>
          <w:rFonts w:cs="Times"/>
          <w:sz w:val="20"/>
          <w:szCs w:val="20"/>
        </w:rPr>
        <w:t xml:space="preserve">stagiaire </w:t>
      </w:r>
      <w:r>
        <w:rPr>
          <w:rFonts w:cs="Times"/>
          <w:sz w:val="20"/>
          <w:szCs w:val="20"/>
        </w:rPr>
        <w:t>doit être</w:t>
      </w:r>
      <w:r w:rsidRPr="009140CE">
        <w:rPr>
          <w:rFonts w:cs="Times"/>
          <w:sz w:val="20"/>
          <w:szCs w:val="20"/>
        </w:rPr>
        <w:t xml:space="preserve"> recruté</w:t>
      </w:r>
      <w:r>
        <w:rPr>
          <w:rFonts w:cs="Times"/>
          <w:sz w:val="20"/>
          <w:szCs w:val="20"/>
        </w:rPr>
        <w:t>(e)</w:t>
      </w:r>
      <w:r w:rsidRPr="009140CE">
        <w:rPr>
          <w:rFonts w:cs="Times"/>
          <w:sz w:val="20"/>
          <w:szCs w:val="20"/>
        </w:rPr>
        <w:t xml:space="preserve"> par une unité CNRS. Sa convention de stage est établie par la Délégation Régionale dont il dépend. </w:t>
      </w:r>
      <w:r>
        <w:rPr>
          <w:rFonts w:cs="Times"/>
          <w:b/>
          <w:bCs/>
          <w:sz w:val="20"/>
          <w:szCs w:val="20"/>
        </w:rPr>
        <w:t>L</w:t>
      </w:r>
      <w:r w:rsidRPr="00BF44FB">
        <w:rPr>
          <w:rFonts w:cs="Times"/>
          <w:b/>
          <w:bCs/>
          <w:sz w:val="20"/>
          <w:szCs w:val="20"/>
        </w:rPr>
        <w:t xml:space="preserve">e montant de la gratification de stage demandée </w:t>
      </w:r>
      <w:r>
        <w:rPr>
          <w:rFonts w:cs="Times"/>
          <w:b/>
          <w:bCs/>
          <w:sz w:val="20"/>
          <w:szCs w:val="20"/>
        </w:rPr>
        <w:t>ne doit pas figurer d</w:t>
      </w:r>
      <w:r w:rsidRPr="00BF44FB">
        <w:rPr>
          <w:rFonts w:cs="Times"/>
          <w:b/>
          <w:bCs/>
          <w:sz w:val="20"/>
          <w:szCs w:val="20"/>
        </w:rPr>
        <w:t>ans le budget global du projet scientifique</w:t>
      </w:r>
      <w:r w:rsidRPr="009140CE">
        <w:rPr>
          <w:rFonts w:cs="Times"/>
          <w:sz w:val="20"/>
          <w:szCs w:val="20"/>
        </w:rPr>
        <w:t>.</w:t>
      </w:r>
    </w:p>
    <w:p w:rsidR="009140CE" w:rsidRDefault="56A34440" w:rsidP="00D96AF4">
      <w:pPr>
        <w:pStyle w:val="Paragraphedeliste"/>
        <w:widowControl w:val="0"/>
        <w:numPr>
          <w:ilvl w:val="0"/>
          <w:numId w:val="2"/>
        </w:numPr>
        <w:tabs>
          <w:tab w:val="left" w:pos="8645"/>
        </w:tabs>
        <w:autoSpaceDE w:val="0"/>
        <w:autoSpaceDN w:val="0"/>
        <w:adjustRightInd w:val="0"/>
        <w:spacing w:before="60" w:after="60" w:line="276" w:lineRule="auto"/>
        <w:ind w:left="284"/>
        <w:contextualSpacing w:val="0"/>
        <w:jc w:val="both"/>
        <w:rPr>
          <w:rFonts w:cs="Times"/>
          <w:sz w:val="20"/>
          <w:szCs w:val="20"/>
        </w:rPr>
      </w:pPr>
      <w:r w:rsidRPr="00BF44FB">
        <w:rPr>
          <w:rFonts w:cs="Times"/>
          <w:b/>
          <w:bCs/>
          <w:sz w:val="20"/>
          <w:szCs w:val="20"/>
        </w:rPr>
        <w:t xml:space="preserve">Les demandes d’équipement informatique </w:t>
      </w:r>
      <w:r w:rsidR="0085168A" w:rsidRPr="00BF44FB">
        <w:rPr>
          <w:rFonts w:cs="Times"/>
          <w:b/>
          <w:bCs/>
          <w:sz w:val="20"/>
          <w:szCs w:val="20"/>
        </w:rPr>
        <w:t>standard ou de bureautique</w:t>
      </w:r>
      <w:r w:rsidRPr="00BF44FB">
        <w:rPr>
          <w:rFonts w:cs="Times"/>
          <w:b/>
          <w:bCs/>
          <w:sz w:val="20"/>
          <w:szCs w:val="20"/>
        </w:rPr>
        <w:t xml:space="preserve"> </w:t>
      </w:r>
      <w:r w:rsidR="000D69EB" w:rsidRPr="00BF44FB">
        <w:rPr>
          <w:rFonts w:cs="Times"/>
          <w:b/>
          <w:bCs/>
          <w:sz w:val="20"/>
          <w:szCs w:val="20"/>
        </w:rPr>
        <w:t>ne seront pas prises en compte</w:t>
      </w:r>
      <w:r w:rsidR="000D69EB">
        <w:rPr>
          <w:rFonts w:cs="Times"/>
          <w:sz w:val="20"/>
          <w:szCs w:val="20"/>
        </w:rPr>
        <w:t>.</w:t>
      </w:r>
    </w:p>
    <w:p w:rsidR="009140CE" w:rsidRPr="000D69EB" w:rsidRDefault="56A34440" w:rsidP="00D96AF4">
      <w:pPr>
        <w:pStyle w:val="Paragraphedeliste"/>
        <w:widowControl w:val="0"/>
        <w:numPr>
          <w:ilvl w:val="0"/>
          <w:numId w:val="2"/>
        </w:numPr>
        <w:tabs>
          <w:tab w:val="left" w:pos="8645"/>
        </w:tabs>
        <w:autoSpaceDE w:val="0"/>
        <w:autoSpaceDN w:val="0"/>
        <w:adjustRightInd w:val="0"/>
        <w:spacing w:before="60" w:after="60" w:line="276" w:lineRule="auto"/>
        <w:ind w:left="284"/>
        <w:contextualSpacing w:val="0"/>
        <w:jc w:val="both"/>
        <w:rPr>
          <w:sz w:val="20"/>
          <w:szCs w:val="20"/>
        </w:rPr>
      </w:pPr>
      <w:r w:rsidRPr="000D69EB">
        <w:rPr>
          <w:rFonts w:cs="Times"/>
          <w:sz w:val="20"/>
          <w:szCs w:val="20"/>
        </w:rPr>
        <w:t>Pour tout équipement</w:t>
      </w:r>
      <w:r w:rsidR="000D69EB">
        <w:rPr>
          <w:rFonts w:cs="Times"/>
          <w:sz w:val="20"/>
          <w:szCs w:val="20"/>
        </w:rPr>
        <w:t>,</w:t>
      </w:r>
      <w:r w:rsidRPr="000D69EB">
        <w:rPr>
          <w:rFonts w:cs="Times"/>
          <w:sz w:val="20"/>
          <w:szCs w:val="20"/>
        </w:rPr>
        <w:t xml:space="preserve"> les demandes en lien avec le projet devront être argumentées, </w:t>
      </w:r>
      <w:r w:rsidRPr="00BF44FB">
        <w:rPr>
          <w:rFonts w:cs="Times"/>
          <w:b/>
          <w:bCs/>
          <w:sz w:val="20"/>
          <w:szCs w:val="20"/>
        </w:rPr>
        <w:t xml:space="preserve">en particulier </w:t>
      </w:r>
      <w:r w:rsidR="000D69EB" w:rsidRPr="00BF44FB">
        <w:rPr>
          <w:rFonts w:cs="Times"/>
          <w:b/>
          <w:bCs/>
          <w:sz w:val="20"/>
          <w:szCs w:val="20"/>
        </w:rPr>
        <w:t>au</w:t>
      </w:r>
      <w:r w:rsidRPr="00BF44FB">
        <w:rPr>
          <w:rFonts w:cs="Times"/>
          <w:b/>
          <w:bCs/>
          <w:sz w:val="20"/>
          <w:szCs w:val="20"/>
        </w:rPr>
        <w:t xml:space="preserve"> regard des plateformes existantes</w:t>
      </w:r>
      <w:r w:rsidRPr="000D69EB">
        <w:rPr>
          <w:rFonts w:cs="Times"/>
          <w:sz w:val="20"/>
          <w:szCs w:val="20"/>
        </w:rPr>
        <w:t>.</w:t>
      </w:r>
    </w:p>
    <w:p w:rsidR="002A38DC" w:rsidRPr="003C7553" w:rsidRDefault="002A38DC" w:rsidP="00D96AF4">
      <w:pPr>
        <w:pStyle w:val="Paragraphedeliste"/>
        <w:widowControl w:val="0"/>
        <w:numPr>
          <w:ilvl w:val="0"/>
          <w:numId w:val="2"/>
        </w:numPr>
        <w:tabs>
          <w:tab w:val="left" w:pos="8645"/>
        </w:tabs>
        <w:autoSpaceDE w:val="0"/>
        <w:autoSpaceDN w:val="0"/>
        <w:adjustRightInd w:val="0"/>
        <w:spacing w:before="60" w:after="60" w:line="276" w:lineRule="auto"/>
        <w:ind w:left="284" w:hanging="284"/>
        <w:contextualSpacing w:val="0"/>
        <w:jc w:val="both"/>
        <w:rPr>
          <w:rFonts w:cs="Times"/>
          <w:sz w:val="20"/>
          <w:szCs w:val="20"/>
          <w:u w:val="single"/>
        </w:rPr>
      </w:pPr>
      <w:r w:rsidRPr="003C7553">
        <w:rPr>
          <w:rFonts w:cs="Times"/>
          <w:sz w:val="20"/>
          <w:szCs w:val="20"/>
        </w:rPr>
        <w:t xml:space="preserve">Le projet pourra être renouvelé pour une seconde année </w:t>
      </w:r>
      <w:r w:rsidR="001E20D1" w:rsidRPr="003C7553">
        <w:rPr>
          <w:rFonts w:cs="Times"/>
          <w:sz w:val="20"/>
          <w:szCs w:val="20"/>
        </w:rPr>
        <w:t xml:space="preserve">après évaluation par le comité scientifique et selon </w:t>
      </w:r>
      <w:r w:rsidR="005B31C4" w:rsidRPr="003C7553">
        <w:rPr>
          <w:rFonts w:cs="Times"/>
          <w:sz w:val="20"/>
          <w:szCs w:val="20"/>
        </w:rPr>
        <w:t>le budget</w:t>
      </w:r>
      <w:r w:rsidRPr="003C7553">
        <w:rPr>
          <w:rFonts w:cs="Times"/>
          <w:sz w:val="20"/>
          <w:szCs w:val="20"/>
        </w:rPr>
        <w:t xml:space="preserve"> de la Mission pour</w:t>
      </w:r>
      <w:r w:rsidR="000D69EB" w:rsidRPr="003C7553">
        <w:rPr>
          <w:rFonts w:cs="Times"/>
          <w:sz w:val="20"/>
          <w:szCs w:val="20"/>
        </w:rPr>
        <w:t xml:space="preserve"> les initiatives transverses et i</w:t>
      </w:r>
      <w:r w:rsidR="005707AA" w:rsidRPr="003C7553">
        <w:rPr>
          <w:rFonts w:cs="Times"/>
          <w:sz w:val="20"/>
          <w:szCs w:val="20"/>
        </w:rPr>
        <w:t>nterdisciplinaires</w:t>
      </w:r>
      <w:r w:rsidR="001E20D1" w:rsidRPr="003C7553">
        <w:rPr>
          <w:rFonts w:cs="Times"/>
          <w:sz w:val="20"/>
          <w:szCs w:val="20"/>
        </w:rPr>
        <w:t>.</w:t>
      </w:r>
    </w:p>
    <w:p w:rsidR="00F4262D" w:rsidRPr="00F4262D" w:rsidRDefault="00F4262D" w:rsidP="00F4262D">
      <w:pPr>
        <w:widowControl w:val="0"/>
        <w:tabs>
          <w:tab w:val="left" w:pos="8645"/>
        </w:tabs>
        <w:autoSpaceDE w:val="0"/>
        <w:autoSpaceDN w:val="0"/>
        <w:adjustRightInd w:val="0"/>
        <w:spacing w:before="60" w:after="60" w:line="276" w:lineRule="auto"/>
        <w:jc w:val="both"/>
        <w:rPr>
          <w:rFonts w:cs="Times"/>
          <w:sz w:val="20"/>
          <w:szCs w:val="20"/>
          <w:u w:val="single"/>
        </w:rPr>
      </w:pPr>
    </w:p>
    <w:p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r w:rsidRPr="00CD293E">
        <w:rPr>
          <w:rFonts w:cs="Arial"/>
          <w:sz w:val="20"/>
          <w:szCs w:val="20"/>
          <w:u w:val="single"/>
        </w:rPr>
        <w:t>É</w:t>
      </w:r>
      <w:r w:rsidR="001E4DF6" w:rsidRPr="00CD293E">
        <w:rPr>
          <w:rFonts w:cs="Times"/>
          <w:sz w:val="20"/>
          <w:szCs w:val="20"/>
          <w:u w:val="single"/>
        </w:rPr>
        <w:t>valuation</w:t>
      </w:r>
      <w:r w:rsidRPr="00CD293E">
        <w:rPr>
          <w:rFonts w:cs="Times"/>
          <w:sz w:val="20"/>
          <w:szCs w:val="20"/>
          <w:u w:val="single"/>
        </w:rPr>
        <w:t xml:space="preserve"> des projets</w:t>
      </w:r>
    </w:p>
    <w:p w:rsidR="004A1F22"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rPr>
      </w:pPr>
      <w:r w:rsidRPr="00CD293E">
        <w:rPr>
          <w:rFonts w:cs="Times"/>
          <w:sz w:val="20"/>
          <w:szCs w:val="20"/>
        </w:rPr>
        <w:t xml:space="preserve">Les projets sont </w:t>
      </w:r>
      <w:r w:rsidR="001E4DF6" w:rsidRPr="00CD293E">
        <w:rPr>
          <w:rFonts w:cs="Times"/>
          <w:sz w:val="20"/>
          <w:szCs w:val="20"/>
        </w:rPr>
        <w:t>évalué</w:t>
      </w:r>
      <w:r w:rsidRPr="00CD293E">
        <w:rPr>
          <w:rFonts w:cs="Times"/>
          <w:sz w:val="20"/>
          <w:szCs w:val="20"/>
        </w:rPr>
        <w:t xml:space="preserve">s par un comité </w:t>
      </w:r>
      <w:r w:rsidR="001E4DF6" w:rsidRPr="00CD293E">
        <w:rPr>
          <w:rFonts w:cs="Times"/>
          <w:sz w:val="20"/>
          <w:szCs w:val="20"/>
        </w:rPr>
        <w:t>scientifique</w:t>
      </w:r>
      <w:r w:rsidRPr="00CD293E">
        <w:rPr>
          <w:rFonts w:cs="Times"/>
          <w:sz w:val="20"/>
          <w:szCs w:val="20"/>
        </w:rPr>
        <w:t xml:space="preserve"> </w:t>
      </w:r>
      <w:r w:rsidR="00AD7D54">
        <w:rPr>
          <w:rFonts w:cs="Times"/>
          <w:sz w:val="20"/>
          <w:szCs w:val="20"/>
        </w:rPr>
        <w:t>constitué</w:t>
      </w:r>
      <w:r w:rsidR="005B31C4">
        <w:rPr>
          <w:rFonts w:cs="Times"/>
          <w:sz w:val="20"/>
          <w:szCs w:val="20"/>
        </w:rPr>
        <w:t xml:space="preserve"> par la </w:t>
      </w:r>
      <w:r w:rsidR="000D69EB" w:rsidRPr="001E20D1">
        <w:rPr>
          <w:rFonts w:cs="Times"/>
          <w:sz w:val="20"/>
          <w:szCs w:val="20"/>
        </w:rPr>
        <w:t>Mission pour</w:t>
      </w:r>
      <w:r w:rsidR="000D69EB">
        <w:rPr>
          <w:rFonts w:cs="Times"/>
          <w:sz w:val="20"/>
          <w:szCs w:val="20"/>
        </w:rPr>
        <w:t xml:space="preserve"> les initiatives transverses et interdisciplinaires</w:t>
      </w:r>
      <w:r w:rsidR="005707AA">
        <w:rPr>
          <w:rFonts w:cs="Times"/>
          <w:sz w:val="20"/>
          <w:szCs w:val="20"/>
        </w:rPr>
        <w:t xml:space="preserve"> du</w:t>
      </w:r>
      <w:r w:rsidR="00F4262D">
        <w:rPr>
          <w:rFonts w:cs="Times"/>
          <w:sz w:val="20"/>
          <w:szCs w:val="20"/>
        </w:rPr>
        <w:t xml:space="preserve"> CNRS.</w:t>
      </w:r>
      <w:r w:rsidR="00757348">
        <w:rPr>
          <w:rFonts w:cs="Times"/>
          <w:sz w:val="20"/>
          <w:szCs w:val="20"/>
        </w:rPr>
        <w:t xml:space="preserve"> Les lauréats </w:t>
      </w:r>
      <w:r w:rsidR="00FB78AF">
        <w:rPr>
          <w:rFonts w:cs="Times"/>
          <w:sz w:val="20"/>
          <w:szCs w:val="20"/>
        </w:rPr>
        <w:t xml:space="preserve">et les lauréates </w:t>
      </w:r>
      <w:r w:rsidR="00757348">
        <w:rPr>
          <w:rFonts w:cs="Times"/>
          <w:sz w:val="20"/>
          <w:szCs w:val="20"/>
        </w:rPr>
        <w:t>seront individuellement contactés à l’issue de l’arbitrage</w:t>
      </w:r>
      <w:r w:rsidR="004A1F22">
        <w:rPr>
          <w:rFonts w:cs="Times"/>
          <w:sz w:val="20"/>
          <w:szCs w:val="20"/>
        </w:rPr>
        <w:t>, soit environ 2 mois après la date limite de dépôt des candidatures.</w:t>
      </w:r>
      <w:r w:rsidR="0085168A">
        <w:rPr>
          <w:rFonts w:cs="Times"/>
          <w:sz w:val="20"/>
          <w:szCs w:val="20"/>
        </w:rPr>
        <w:t xml:space="preserve"> </w:t>
      </w:r>
    </w:p>
    <w:p w:rsidR="00CD293E" w:rsidRDefault="00CD293E" w:rsidP="00CD293E">
      <w:pPr>
        <w:widowControl w:val="0"/>
        <w:tabs>
          <w:tab w:val="left" w:pos="8645"/>
        </w:tabs>
        <w:autoSpaceDE w:val="0"/>
        <w:autoSpaceDN w:val="0"/>
        <w:adjustRightInd w:val="0"/>
        <w:spacing w:before="60" w:after="60" w:line="276" w:lineRule="auto"/>
        <w:jc w:val="both"/>
        <w:rPr>
          <w:rFonts w:cs="Times"/>
          <w:sz w:val="20"/>
          <w:szCs w:val="20"/>
          <w:u w:val="single"/>
        </w:rPr>
      </w:pPr>
    </w:p>
    <w:p w:rsidR="002A38DC" w:rsidRPr="00CD293E" w:rsidRDefault="002A38DC" w:rsidP="00CD293E">
      <w:pPr>
        <w:widowControl w:val="0"/>
        <w:tabs>
          <w:tab w:val="left" w:pos="8645"/>
        </w:tabs>
        <w:autoSpaceDE w:val="0"/>
        <w:autoSpaceDN w:val="0"/>
        <w:adjustRightInd w:val="0"/>
        <w:spacing w:before="60" w:after="60" w:line="276" w:lineRule="auto"/>
        <w:jc w:val="both"/>
        <w:rPr>
          <w:rFonts w:cs="Times"/>
          <w:sz w:val="20"/>
          <w:szCs w:val="20"/>
          <w:u w:val="single"/>
        </w:rPr>
      </w:pPr>
      <w:r w:rsidRPr="00CD293E">
        <w:rPr>
          <w:rFonts w:cs="Times"/>
          <w:sz w:val="20"/>
          <w:szCs w:val="20"/>
          <w:u w:val="single"/>
        </w:rPr>
        <w:lastRenderedPageBreak/>
        <w:t>Restitution des résultats</w:t>
      </w:r>
    </w:p>
    <w:p w:rsidR="00354FE6" w:rsidRDefault="002A38DC" w:rsidP="00354FE6">
      <w:pPr>
        <w:jc w:val="both"/>
        <w:rPr>
          <w:rFonts w:cs="Calibri"/>
          <w:sz w:val="20"/>
          <w:szCs w:val="20"/>
        </w:rPr>
      </w:pPr>
      <w:r w:rsidRPr="00CD293E">
        <w:rPr>
          <w:rFonts w:cs="Times"/>
          <w:sz w:val="20"/>
          <w:szCs w:val="20"/>
        </w:rPr>
        <w:t>Un rapport scientifique et financier est demandé au porteur du projet à la fin de l’année 20</w:t>
      </w:r>
      <w:r w:rsidR="0006494C">
        <w:rPr>
          <w:rFonts w:cs="Times"/>
          <w:sz w:val="20"/>
          <w:szCs w:val="20"/>
        </w:rPr>
        <w:t>22</w:t>
      </w:r>
      <w:r w:rsidRPr="00BF44FB">
        <w:rPr>
          <w:rFonts w:cs="Times"/>
          <w:b/>
          <w:bCs/>
          <w:sz w:val="20"/>
          <w:szCs w:val="20"/>
        </w:rPr>
        <w:t xml:space="preserve">. Celui-ci s’engage par ailleurs à présenter les résultats de ses recherches </w:t>
      </w:r>
      <w:r w:rsidR="001B62BF" w:rsidRPr="00BF44FB">
        <w:rPr>
          <w:rFonts w:cs="Times"/>
          <w:b/>
          <w:bCs/>
          <w:sz w:val="20"/>
          <w:szCs w:val="20"/>
        </w:rPr>
        <w:t>aux</w:t>
      </w:r>
      <w:r w:rsidRPr="00BF44FB">
        <w:rPr>
          <w:rFonts w:cs="Times"/>
          <w:b/>
          <w:bCs/>
          <w:sz w:val="20"/>
          <w:szCs w:val="20"/>
        </w:rPr>
        <w:t xml:space="preserve"> journée</w:t>
      </w:r>
      <w:r w:rsidR="001B62BF" w:rsidRPr="00BF44FB">
        <w:rPr>
          <w:rFonts w:cs="Times"/>
          <w:b/>
          <w:bCs/>
          <w:sz w:val="20"/>
          <w:szCs w:val="20"/>
        </w:rPr>
        <w:t>s</w:t>
      </w:r>
      <w:r w:rsidRPr="00BF44FB">
        <w:rPr>
          <w:rFonts w:cs="Times"/>
          <w:b/>
          <w:bCs/>
          <w:sz w:val="20"/>
          <w:szCs w:val="20"/>
        </w:rPr>
        <w:t xml:space="preserve"> de restitution</w:t>
      </w:r>
      <w:r w:rsidRPr="00CD293E">
        <w:rPr>
          <w:rFonts w:cs="Times"/>
          <w:sz w:val="20"/>
          <w:szCs w:val="20"/>
        </w:rPr>
        <w:t xml:space="preserve"> au début de l’année 20</w:t>
      </w:r>
      <w:r w:rsidR="0006494C">
        <w:rPr>
          <w:rFonts w:cs="Times"/>
          <w:sz w:val="20"/>
          <w:szCs w:val="20"/>
        </w:rPr>
        <w:t>23</w:t>
      </w:r>
      <w:r w:rsidR="00354FE6">
        <w:rPr>
          <w:rFonts w:cs="Times"/>
          <w:sz w:val="20"/>
          <w:szCs w:val="20"/>
        </w:rPr>
        <w:t xml:space="preserve">, </w:t>
      </w:r>
      <w:r w:rsidR="00354FE6" w:rsidRPr="00354FE6">
        <w:rPr>
          <w:rFonts w:cs="Times"/>
          <w:sz w:val="20"/>
          <w:szCs w:val="20"/>
        </w:rPr>
        <w:t>l</w:t>
      </w:r>
      <w:r w:rsidR="00354FE6" w:rsidRPr="00354FE6">
        <w:rPr>
          <w:rFonts w:cs="Calibri"/>
          <w:sz w:val="20"/>
          <w:szCs w:val="20"/>
        </w:rPr>
        <w:t>es frais de mission étant à financer avec les crédits alloué</w:t>
      </w:r>
      <w:r w:rsidR="00354FE6">
        <w:rPr>
          <w:rFonts w:cs="Calibri"/>
          <w:sz w:val="20"/>
          <w:szCs w:val="20"/>
        </w:rPr>
        <w:t>s</w:t>
      </w:r>
      <w:r w:rsidR="00354FE6" w:rsidRPr="00354FE6">
        <w:rPr>
          <w:rFonts w:cs="Calibri"/>
          <w:sz w:val="20"/>
          <w:szCs w:val="20"/>
        </w:rPr>
        <w:t xml:space="preserve"> en </w:t>
      </w:r>
      <w:r w:rsidR="00354FE6" w:rsidRPr="0006494C">
        <w:rPr>
          <w:rFonts w:cs="Calibri"/>
          <w:sz w:val="20"/>
          <w:szCs w:val="20"/>
        </w:rPr>
        <w:t>20</w:t>
      </w:r>
      <w:r w:rsidR="0006494C" w:rsidRPr="0006494C">
        <w:rPr>
          <w:rFonts w:cs="Calibri"/>
          <w:sz w:val="20"/>
          <w:szCs w:val="20"/>
        </w:rPr>
        <w:t>22</w:t>
      </w:r>
      <w:r w:rsidR="00354FE6" w:rsidRPr="0006494C">
        <w:rPr>
          <w:rFonts w:cs="Calibri"/>
          <w:sz w:val="20"/>
          <w:szCs w:val="20"/>
        </w:rPr>
        <w:t>.</w:t>
      </w:r>
    </w:p>
    <w:p w:rsidR="00FC705D" w:rsidRPr="00CD293E" w:rsidRDefault="00FC705D" w:rsidP="00FC705D">
      <w:pPr>
        <w:jc w:val="both"/>
        <w:rPr>
          <w:rFonts w:cs="Calibri"/>
        </w:rPr>
      </w:pPr>
      <w:r>
        <w:rPr>
          <w:rFonts w:cs="Calibri"/>
          <w:sz w:val="20"/>
          <w:szCs w:val="20"/>
        </w:rPr>
        <w:t>Par ailleurs, il est demandé aux lauréates et lauréats de mentionner le financement obtenu (</w:t>
      </w:r>
      <w:r w:rsidR="00790A49">
        <w:rPr>
          <w:rFonts w:cs="Calibri"/>
          <w:sz w:val="20"/>
          <w:szCs w:val="20"/>
        </w:rPr>
        <w:t>« </w:t>
      </w:r>
      <w:r w:rsidRPr="003C2026">
        <w:rPr>
          <w:rFonts w:cs="Calibri"/>
          <w:sz w:val="20"/>
          <w:szCs w:val="20"/>
        </w:rPr>
        <w:t>Ce projet a obtenu le soutien financier du CNRS</w:t>
      </w:r>
      <w:r w:rsidR="00BF44FB" w:rsidRPr="003C2026">
        <w:rPr>
          <w:rFonts w:cs="Calibri"/>
          <w:sz w:val="20"/>
          <w:szCs w:val="20"/>
        </w:rPr>
        <w:t xml:space="preserve"> à travers les programmes interdisciplinaires de la </w:t>
      </w:r>
      <w:r w:rsidRPr="003C2026">
        <w:rPr>
          <w:rFonts w:cs="Calibri"/>
          <w:sz w:val="20"/>
          <w:szCs w:val="20"/>
        </w:rPr>
        <w:t xml:space="preserve">MITI ; </w:t>
      </w:r>
      <w:r w:rsidR="00790A49">
        <w:rPr>
          <w:rFonts w:cs="Calibri"/>
          <w:sz w:val="20"/>
          <w:szCs w:val="20"/>
        </w:rPr>
        <w:t>« </w:t>
      </w:r>
      <w:r w:rsidR="00BF44FB" w:rsidRPr="003C2026">
        <w:rPr>
          <w:rFonts w:cs="Calibri"/>
          <w:bCs/>
          <w:sz w:val="20"/>
          <w:szCs w:val="20"/>
        </w:rPr>
        <w:t xml:space="preserve">This </w:t>
      </w:r>
      <w:proofErr w:type="spellStart"/>
      <w:r w:rsidR="00BF44FB" w:rsidRPr="003C2026">
        <w:rPr>
          <w:rFonts w:cs="Calibri"/>
          <w:bCs/>
          <w:sz w:val="20"/>
          <w:szCs w:val="20"/>
        </w:rPr>
        <w:t>project</w:t>
      </w:r>
      <w:proofErr w:type="spellEnd"/>
      <w:r w:rsidR="00BF44FB" w:rsidRPr="003C2026">
        <w:rPr>
          <w:rFonts w:cs="Calibri"/>
          <w:bCs/>
          <w:sz w:val="20"/>
          <w:szCs w:val="20"/>
        </w:rPr>
        <w:t xml:space="preserve"> has </w:t>
      </w:r>
      <w:proofErr w:type="spellStart"/>
      <w:r w:rsidR="00BF44FB" w:rsidRPr="003C2026">
        <w:rPr>
          <w:rFonts w:cs="Calibri"/>
          <w:bCs/>
          <w:sz w:val="20"/>
          <w:szCs w:val="20"/>
        </w:rPr>
        <w:t>received</w:t>
      </w:r>
      <w:proofErr w:type="spellEnd"/>
      <w:r w:rsidR="00BF44FB" w:rsidRPr="003C2026">
        <w:rPr>
          <w:rFonts w:cs="Calibri"/>
          <w:bCs/>
          <w:sz w:val="20"/>
          <w:szCs w:val="20"/>
        </w:rPr>
        <w:t xml:space="preserve"> </w:t>
      </w:r>
      <w:proofErr w:type="spellStart"/>
      <w:r w:rsidR="00BF44FB" w:rsidRPr="003C2026">
        <w:rPr>
          <w:rFonts w:cs="Calibri"/>
          <w:bCs/>
          <w:sz w:val="20"/>
          <w:szCs w:val="20"/>
        </w:rPr>
        <w:t>financial</w:t>
      </w:r>
      <w:proofErr w:type="spellEnd"/>
      <w:r w:rsidR="00BF44FB" w:rsidRPr="003C2026">
        <w:rPr>
          <w:rFonts w:cs="Calibri"/>
          <w:bCs/>
          <w:sz w:val="20"/>
          <w:szCs w:val="20"/>
        </w:rPr>
        <w:t xml:space="preserve"> support </w:t>
      </w:r>
      <w:proofErr w:type="spellStart"/>
      <w:r w:rsidR="00BF44FB" w:rsidRPr="003C2026">
        <w:rPr>
          <w:rFonts w:cs="Calibri"/>
          <w:bCs/>
          <w:sz w:val="20"/>
          <w:szCs w:val="20"/>
        </w:rPr>
        <w:t>from</w:t>
      </w:r>
      <w:proofErr w:type="spellEnd"/>
      <w:r w:rsidR="00BF44FB" w:rsidRPr="003C2026">
        <w:rPr>
          <w:rFonts w:cs="Calibri"/>
          <w:bCs/>
          <w:sz w:val="20"/>
          <w:szCs w:val="20"/>
        </w:rPr>
        <w:t xml:space="preserve"> the CNRS </w:t>
      </w:r>
      <w:proofErr w:type="spellStart"/>
      <w:r w:rsidR="00BF44FB" w:rsidRPr="003C2026">
        <w:rPr>
          <w:rFonts w:cs="Calibri"/>
          <w:bCs/>
          <w:sz w:val="20"/>
          <w:szCs w:val="20"/>
        </w:rPr>
        <w:t>through</w:t>
      </w:r>
      <w:proofErr w:type="spellEnd"/>
      <w:r w:rsidR="00BF44FB" w:rsidRPr="003C2026">
        <w:rPr>
          <w:rFonts w:cs="Calibri"/>
          <w:bCs/>
          <w:sz w:val="20"/>
          <w:szCs w:val="20"/>
        </w:rPr>
        <w:t xml:space="preserve"> the MITI </w:t>
      </w:r>
      <w:proofErr w:type="spellStart"/>
      <w:r w:rsidR="00BF44FB" w:rsidRPr="003C2026">
        <w:rPr>
          <w:rFonts w:cs="Calibri"/>
          <w:bCs/>
          <w:sz w:val="20"/>
          <w:szCs w:val="20"/>
        </w:rPr>
        <w:t>interdisciplinary</w:t>
      </w:r>
      <w:proofErr w:type="spellEnd"/>
      <w:r w:rsidR="00BF44FB" w:rsidRPr="003C2026">
        <w:rPr>
          <w:rFonts w:cs="Calibri"/>
          <w:bCs/>
          <w:sz w:val="20"/>
          <w:szCs w:val="20"/>
        </w:rPr>
        <w:t xml:space="preserve"> programs</w:t>
      </w:r>
      <w:r w:rsidR="0006494C">
        <w:rPr>
          <w:rFonts w:cs="Calibri"/>
          <w:bCs/>
          <w:sz w:val="20"/>
          <w:szCs w:val="20"/>
        </w:rPr>
        <w:t xml:space="preserve"> </w:t>
      </w:r>
      <w:r w:rsidR="00790A49">
        <w:rPr>
          <w:rFonts w:cs="Calibri"/>
          <w:bCs/>
          <w:sz w:val="20"/>
          <w:szCs w:val="20"/>
        </w:rPr>
        <w:t>»</w:t>
      </w:r>
      <w:r>
        <w:rPr>
          <w:rFonts w:cs="Calibri"/>
          <w:sz w:val="20"/>
          <w:szCs w:val="20"/>
        </w:rPr>
        <w:t>) dans toute production scientifique et de la déposer systématiquement dans l’archive ouverte HAL.</w:t>
      </w:r>
    </w:p>
    <w:p w:rsidR="00CD293E" w:rsidRPr="009757D5" w:rsidRDefault="00CD293E" w:rsidP="00CD293E">
      <w:pPr>
        <w:widowControl w:val="0"/>
        <w:pBdr>
          <w:bottom w:val="single" w:sz="12" w:space="1" w:color="auto"/>
        </w:pBdr>
        <w:tabs>
          <w:tab w:val="left" w:pos="8645"/>
        </w:tabs>
        <w:autoSpaceDE w:val="0"/>
        <w:autoSpaceDN w:val="0"/>
        <w:adjustRightInd w:val="0"/>
        <w:spacing w:before="60" w:after="60" w:line="276" w:lineRule="auto"/>
        <w:jc w:val="both"/>
        <w:rPr>
          <w:rStyle w:val="Lienhypertexte"/>
          <w:color w:val="auto"/>
          <w:sz w:val="20"/>
          <w:szCs w:val="20"/>
        </w:rPr>
      </w:pPr>
    </w:p>
    <w:p w:rsidR="00CD293E" w:rsidRPr="00CD293E" w:rsidRDefault="00CD293E" w:rsidP="00CD293E">
      <w:pPr>
        <w:widowControl w:val="0"/>
        <w:tabs>
          <w:tab w:val="left" w:pos="8645"/>
        </w:tabs>
        <w:autoSpaceDE w:val="0"/>
        <w:autoSpaceDN w:val="0"/>
        <w:adjustRightInd w:val="0"/>
        <w:spacing w:before="60" w:after="60" w:line="276" w:lineRule="auto"/>
        <w:jc w:val="both"/>
        <w:rPr>
          <w:rFonts w:cs="Times"/>
          <w:b/>
          <w:sz w:val="20"/>
          <w:szCs w:val="20"/>
        </w:rPr>
      </w:pPr>
      <w:r w:rsidRPr="00CD293E">
        <w:rPr>
          <w:rFonts w:cs="Times"/>
          <w:b/>
          <w:sz w:val="20"/>
          <w:szCs w:val="20"/>
          <w:u w:val="single"/>
        </w:rPr>
        <w:t>Pour déposer une candidature</w:t>
      </w:r>
    </w:p>
    <w:p w:rsidR="00981721" w:rsidRPr="00981721" w:rsidRDefault="00925588" w:rsidP="00925588">
      <w:pPr>
        <w:autoSpaceDE w:val="0"/>
        <w:autoSpaceDN w:val="0"/>
        <w:spacing w:before="60" w:after="60" w:line="276" w:lineRule="auto"/>
        <w:jc w:val="both"/>
        <w:rPr>
          <w:sz w:val="20"/>
          <w:szCs w:val="20"/>
        </w:rPr>
      </w:pPr>
      <w:r>
        <w:rPr>
          <w:sz w:val="20"/>
          <w:szCs w:val="20"/>
        </w:rPr>
        <w:t>Le porteur</w:t>
      </w:r>
      <w:r w:rsidR="009D3215">
        <w:rPr>
          <w:sz w:val="20"/>
          <w:szCs w:val="20"/>
        </w:rPr>
        <w:t xml:space="preserve"> ou la porteuse</w:t>
      </w:r>
      <w:r>
        <w:rPr>
          <w:sz w:val="20"/>
          <w:szCs w:val="20"/>
        </w:rPr>
        <w:t xml:space="preserve"> du projet doit déposer sa candidature </w:t>
      </w:r>
      <w:r w:rsidR="00981721">
        <w:rPr>
          <w:sz w:val="20"/>
          <w:szCs w:val="20"/>
        </w:rPr>
        <w:t xml:space="preserve">dans l’application </w:t>
      </w:r>
      <w:proofErr w:type="spellStart"/>
      <w:r w:rsidR="00981721">
        <w:rPr>
          <w:sz w:val="20"/>
          <w:szCs w:val="20"/>
        </w:rPr>
        <w:t>Limesurvey</w:t>
      </w:r>
      <w:proofErr w:type="spellEnd"/>
      <w:r w:rsidR="003C2026">
        <w:rPr>
          <w:sz w:val="20"/>
          <w:szCs w:val="20"/>
        </w:rPr>
        <w:t>.</w:t>
      </w:r>
      <w:r w:rsidR="00981721">
        <w:rPr>
          <w:sz w:val="20"/>
          <w:szCs w:val="20"/>
        </w:rPr>
        <w:t xml:space="preserve"> </w:t>
      </w:r>
      <w:r w:rsidR="00981721" w:rsidRPr="00981721">
        <w:rPr>
          <w:sz w:val="20"/>
          <w:szCs w:val="20"/>
        </w:rPr>
        <w:t>La candidature se fait en deux temps :</w:t>
      </w:r>
    </w:p>
    <w:p w:rsidR="00981721" w:rsidRPr="00304939" w:rsidRDefault="00981721" w:rsidP="00981721">
      <w:pPr>
        <w:pStyle w:val="Paragraphedeliste"/>
        <w:numPr>
          <w:ilvl w:val="0"/>
          <w:numId w:val="5"/>
        </w:numPr>
        <w:autoSpaceDE w:val="0"/>
        <w:autoSpaceDN w:val="0"/>
        <w:spacing w:before="60" w:after="60" w:line="276" w:lineRule="auto"/>
        <w:jc w:val="both"/>
        <w:rPr>
          <w:b/>
          <w:sz w:val="20"/>
          <w:szCs w:val="20"/>
        </w:rPr>
      </w:pPr>
      <w:r w:rsidRPr="00304939">
        <w:rPr>
          <w:b/>
          <w:sz w:val="20"/>
          <w:szCs w:val="20"/>
        </w:rPr>
        <w:t>La préinscription</w:t>
      </w:r>
    </w:p>
    <w:p w:rsidR="00981721" w:rsidRPr="000A7EC5" w:rsidRDefault="00981721" w:rsidP="000A7EC5">
      <w:pPr>
        <w:pStyle w:val="Paragraphedeliste"/>
        <w:numPr>
          <w:ilvl w:val="0"/>
          <w:numId w:val="6"/>
        </w:numPr>
        <w:autoSpaceDE w:val="0"/>
        <w:autoSpaceDN w:val="0"/>
        <w:spacing w:before="60" w:after="60" w:line="276" w:lineRule="auto"/>
        <w:jc w:val="both"/>
        <w:rPr>
          <w:sz w:val="20"/>
          <w:szCs w:val="20"/>
        </w:rPr>
      </w:pPr>
      <w:r w:rsidRPr="00981721">
        <w:rPr>
          <w:sz w:val="20"/>
          <w:szCs w:val="20"/>
        </w:rPr>
        <w:t xml:space="preserve">Cliquer sur le lien </w:t>
      </w:r>
      <w:r>
        <w:rPr>
          <w:sz w:val="20"/>
          <w:szCs w:val="20"/>
        </w:rPr>
        <w:t xml:space="preserve">suivant : </w:t>
      </w:r>
      <w:hyperlink r:id="rId9" w:tgtFrame="_blank" w:history="1">
        <w:r w:rsidR="000A7EC5">
          <w:rPr>
            <w:rStyle w:val="Lienhypertexte"/>
          </w:rPr>
          <w:t>https://survey.cnrs.fr/index.php/686592?lang=fr</w:t>
        </w:r>
      </w:hyperlink>
    </w:p>
    <w:p w:rsidR="00925588" w:rsidRDefault="00981721" w:rsidP="00981721">
      <w:pPr>
        <w:pStyle w:val="Paragraphedeliste"/>
        <w:numPr>
          <w:ilvl w:val="0"/>
          <w:numId w:val="6"/>
        </w:numPr>
        <w:autoSpaceDE w:val="0"/>
        <w:autoSpaceDN w:val="0"/>
        <w:spacing w:before="60" w:after="60" w:line="276" w:lineRule="auto"/>
        <w:jc w:val="both"/>
        <w:rPr>
          <w:sz w:val="20"/>
          <w:szCs w:val="20"/>
        </w:rPr>
      </w:pPr>
      <w:r>
        <w:rPr>
          <w:sz w:val="20"/>
          <w:szCs w:val="20"/>
        </w:rPr>
        <w:t>R</w:t>
      </w:r>
      <w:r w:rsidR="00925588" w:rsidRPr="00981721">
        <w:rPr>
          <w:sz w:val="20"/>
          <w:szCs w:val="20"/>
        </w:rPr>
        <w:t>enseigner vos nom, prénom et courriel</w:t>
      </w:r>
      <w:r w:rsidRPr="00981721">
        <w:rPr>
          <w:sz w:val="20"/>
          <w:szCs w:val="20"/>
        </w:rPr>
        <w:t xml:space="preserve"> (</w:t>
      </w:r>
      <w:r w:rsidRPr="00981721">
        <w:rPr>
          <w:sz w:val="20"/>
          <w:szCs w:val="20"/>
          <w:u w:val="single"/>
        </w:rPr>
        <w:t>Attention</w:t>
      </w:r>
      <w:r w:rsidRPr="00981721">
        <w:rPr>
          <w:sz w:val="20"/>
          <w:szCs w:val="20"/>
        </w:rPr>
        <w:t> : cette préinscription ne vaut pas candidature à l’AAP)</w:t>
      </w:r>
      <w:r w:rsidR="00925588" w:rsidRPr="00981721">
        <w:rPr>
          <w:sz w:val="20"/>
          <w:szCs w:val="20"/>
        </w:rPr>
        <w:t>,</w:t>
      </w:r>
    </w:p>
    <w:p w:rsidR="00981721" w:rsidRPr="00981721" w:rsidRDefault="00981721" w:rsidP="00981721">
      <w:pPr>
        <w:pStyle w:val="Paragraphedeliste"/>
        <w:numPr>
          <w:ilvl w:val="0"/>
          <w:numId w:val="6"/>
        </w:numPr>
        <w:autoSpaceDE w:val="0"/>
        <w:autoSpaceDN w:val="0"/>
        <w:spacing w:before="60" w:after="60" w:line="276" w:lineRule="auto"/>
        <w:jc w:val="both"/>
        <w:rPr>
          <w:sz w:val="20"/>
          <w:szCs w:val="20"/>
        </w:rPr>
      </w:pPr>
      <w:r>
        <w:rPr>
          <w:sz w:val="20"/>
          <w:szCs w:val="20"/>
        </w:rPr>
        <w:t>Vérifier que vous avec reçu un mail automatique de préinscription contenant un lien personnalisé pour postuler (</w:t>
      </w:r>
      <w:r w:rsidRPr="00981721">
        <w:rPr>
          <w:sz w:val="20"/>
          <w:szCs w:val="20"/>
          <w:u w:val="single"/>
        </w:rPr>
        <w:t>Attention</w:t>
      </w:r>
      <w:r>
        <w:rPr>
          <w:sz w:val="20"/>
          <w:szCs w:val="20"/>
        </w:rPr>
        <w:t> : pensez à regarder dans vos spams et messages indésirables)</w:t>
      </w:r>
      <w:r w:rsidR="00304939">
        <w:rPr>
          <w:sz w:val="20"/>
          <w:szCs w:val="20"/>
        </w:rPr>
        <w:t>.</w:t>
      </w:r>
    </w:p>
    <w:p w:rsidR="00304939" w:rsidRPr="00304939" w:rsidRDefault="009D3215" w:rsidP="00304939">
      <w:pPr>
        <w:pStyle w:val="Paragraphedeliste"/>
        <w:numPr>
          <w:ilvl w:val="0"/>
          <w:numId w:val="5"/>
        </w:numPr>
        <w:autoSpaceDE w:val="0"/>
        <w:autoSpaceDN w:val="0"/>
        <w:spacing w:before="60" w:after="60" w:line="276" w:lineRule="auto"/>
        <w:jc w:val="both"/>
        <w:rPr>
          <w:b/>
          <w:sz w:val="20"/>
          <w:szCs w:val="20"/>
        </w:rPr>
      </w:pPr>
      <w:r w:rsidRPr="00304939">
        <w:rPr>
          <w:b/>
          <w:sz w:val="20"/>
          <w:szCs w:val="20"/>
        </w:rPr>
        <w:t>La candidature proprement dite</w:t>
      </w:r>
    </w:p>
    <w:p w:rsidR="00981721" w:rsidRPr="00304939" w:rsidRDefault="00304939" w:rsidP="00304939">
      <w:pPr>
        <w:pStyle w:val="Paragraphedeliste"/>
        <w:numPr>
          <w:ilvl w:val="0"/>
          <w:numId w:val="8"/>
        </w:numPr>
        <w:autoSpaceDE w:val="0"/>
        <w:autoSpaceDN w:val="0"/>
        <w:spacing w:before="60" w:after="60" w:line="276" w:lineRule="auto"/>
        <w:ind w:left="993" w:hanging="284"/>
        <w:jc w:val="both"/>
        <w:rPr>
          <w:sz w:val="20"/>
          <w:szCs w:val="20"/>
        </w:rPr>
      </w:pPr>
      <w:r>
        <w:rPr>
          <w:sz w:val="20"/>
          <w:szCs w:val="20"/>
        </w:rPr>
        <w:t xml:space="preserve">  </w:t>
      </w:r>
      <w:r w:rsidR="00925588" w:rsidRPr="00304939">
        <w:rPr>
          <w:sz w:val="20"/>
          <w:szCs w:val="20"/>
        </w:rPr>
        <w:t xml:space="preserve">Cliquer sur le lien personnalisé qui vous a été envoyé </w:t>
      </w:r>
      <w:r>
        <w:rPr>
          <w:sz w:val="20"/>
          <w:szCs w:val="20"/>
        </w:rPr>
        <w:t>dans le</w:t>
      </w:r>
      <w:r w:rsidR="00925588" w:rsidRPr="00304939">
        <w:rPr>
          <w:sz w:val="20"/>
          <w:szCs w:val="20"/>
        </w:rPr>
        <w:t xml:space="preserve"> </w:t>
      </w:r>
      <w:r w:rsidR="00981721" w:rsidRPr="00304939">
        <w:rPr>
          <w:sz w:val="20"/>
          <w:szCs w:val="20"/>
        </w:rPr>
        <w:t>courriel</w:t>
      </w:r>
      <w:r>
        <w:rPr>
          <w:sz w:val="20"/>
          <w:szCs w:val="20"/>
        </w:rPr>
        <w:t xml:space="preserve"> de préinscription</w:t>
      </w:r>
      <w:r w:rsidR="00981721" w:rsidRPr="00304939">
        <w:rPr>
          <w:sz w:val="20"/>
          <w:szCs w:val="20"/>
        </w:rPr>
        <w:t>,</w:t>
      </w:r>
    </w:p>
    <w:p w:rsidR="00304939" w:rsidRPr="00304939" w:rsidRDefault="00925588" w:rsidP="00304939">
      <w:pPr>
        <w:pStyle w:val="Paragraphedeliste"/>
        <w:numPr>
          <w:ilvl w:val="0"/>
          <w:numId w:val="6"/>
        </w:numPr>
        <w:autoSpaceDE w:val="0"/>
        <w:autoSpaceDN w:val="0"/>
        <w:spacing w:before="60" w:after="60" w:line="276" w:lineRule="auto"/>
        <w:jc w:val="both"/>
        <w:rPr>
          <w:sz w:val="20"/>
          <w:szCs w:val="20"/>
        </w:rPr>
      </w:pPr>
      <w:r w:rsidRPr="00304939">
        <w:rPr>
          <w:sz w:val="20"/>
          <w:szCs w:val="20"/>
        </w:rPr>
        <w:t>Remplir toutes les rubriques du questionnaire en ligne (possibilité de le faire en plusieurs étapes),</w:t>
      </w:r>
    </w:p>
    <w:p w:rsidR="00304939" w:rsidRDefault="00925588" w:rsidP="00304939">
      <w:pPr>
        <w:pStyle w:val="Paragraphedeliste"/>
        <w:numPr>
          <w:ilvl w:val="0"/>
          <w:numId w:val="6"/>
        </w:numPr>
        <w:autoSpaceDE w:val="0"/>
        <w:autoSpaceDN w:val="0"/>
        <w:spacing w:before="60" w:after="60" w:line="276" w:lineRule="auto"/>
        <w:jc w:val="both"/>
        <w:rPr>
          <w:sz w:val="20"/>
          <w:szCs w:val="20"/>
        </w:rPr>
      </w:pPr>
      <w:r w:rsidRPr="00304939">
        <w:rPr>
          <w:sz w:val="20"/>
          <w:szCs w:val="20"/>
        </w:rPr>
        <w:t xml:space="preserve">En parallèle, télécharger </w:t>
      </w:r>
      <w:r w:rsidR="009D3215">
        <w:rPr>
          <w:sz w:val="20"/>
          <w:szCs w:val="20"/>
        </w:rPr>
        <w:t>depuis</w:t>
      </w:r>
      <w:r w:rsidRPr="00304939">
        <w:rPr>
          <w:sz w:val="20"/>
          <w:szCs w:val="20"/>
        </w:rPr>
        <w:t xml:space="preserve"> </w:t>
      </w:r>
      <w:r w:rsidR="00304939" w:rsidRPr="003C7553">
        <w:rPr>
          <w:sz w:val="20"/>
          <w:szCs w:val="20"/>
        </w:rPr>
        <w:t xml:space="preserve">la page dédiée à cet AAP sur </w:t>
      </w:r>
      <w:r w:rsidRPr="003C7553">
        <w:rPr>
          <w:sz w:val="20"/>
          <w:szCs w:val="20"/>
        </w:rPr>
        <w:t>le site de la MITI</w:t>
      </w:r>
      <w:r w:rsidRPr="00304939">
        <w:rPr>
          <w:sz w:val="20"/>
          <w:szCs w:val="20"/>
        </w:rPr>
        <w:t xml:space="preserve"> le formulaire de candidature à compléter,</w:t>
      </w:r>
    </w:p>
    <w:p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 xml:space="preserve">Joindre </w:t>
      </w:r>
      <w:r w:rsidR="00925588" w:rsidRPr="00304939">
        <w:rPr>
          <w:sz w:val="20"/>
          <w:szCs w:val="20"/>
        </w:rPr>
        <w:t xml:space="preserve">à la fin du questionnaire en ligne, en format </w:t>
      </w:r>
      <w:proofErr w:type="spellStart"/>
      <w:r w:rsidR="00925588" w:rsidRPr="00304939">
        <w:rPr>
          <w:sz w:val="20"/>
          <w:szCs w:val="20"/>
        </w:rPr>
        <w:t>pdf</w:t>
      </w:r>
      <w:proofErr w:type="spellEnd"/>
      <w:r w:rsidR="00925588" w:rsidRPr="00304939">
        <w:rPr>
          <w:sz w:val="20"/>
          <w:szCs w:val="20"/>
        </w:rPr>
        <w:t xml:space="preserve">, le formulaire de candidature complété et signé par </w:t>
      </w:r>
      <w:r w:rsidR="00FB78AF" w:rsidRPr="00304939">
        <w:rPr>
          <w:sz w:val="20"/>
          <w:szCs w:val="20"/>
        </w:rPr>
        <w:t>l</w:t>
      </w:r>
      <w:r w:rsidR="00FB78AF">
        <w:rPr>
          <w:sz w:val="20"/>
          <w:szCs w:val="20"/>
        </w:rPr>
        <w:t>a</w:t>
      </w:r>
      <w:r w:rsidR="00FB78AF" w:rsidRPr="00304939">
        <w:rPr>
          <w:sz w:val="20"/>
          <w:szCs w:val="20"/>
        </w:rPr>
        <w:t xml:space="preserve"> direct</w:t>
      </w:r>
      <w:r w:rsidR="00FB78AF">
        <w:rPr>
          <w:sz w:val="20"/>
          <w:szCs w:val="20"/>
        </w:rPr>
        <w:t>ion</w:t>
      </w:r>
      <w:r w:rsidR="00FB78AF" w:rsidRPr="00304939">
        <w:rPr>
          <w:sz w:val="20"/>
          <w:szCs w:val="20"/>
        </w:rPr>
        <w:t xml:space="preserve"> </w:t>
      </w:r>
      <w:r w:rsidR="00925588" w:rsidRPr="00304939">
        <w:rPr>
          <w:sz w:val="20"/>
          <w:szCs w:val="20"/>
        </w:rPr>
        <w:t>d’unité,</w:t>
      </w:r>
    </w:p>
    <w:p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Cliquer sur « Envoyer » à la fin du questionnaire en ligne pour que votre candidature puisse être prise en compte,</w:t>
      </w:r>
    </w:p>
    <w:p w:rsidR="00304939" w:rsidRDefault="00304939" w:rsidP="00304939">
      <w:pPr>
        <w:pStyle w:val="Paragraphedeliste"/>
        <w:numPr>
          <w:ilvl w:val="0"/>
          <w:numId w:val="6"/>
        </w:numPr>
        <w:autoSpaceDE w:val="0"/>
        <w:autoSpaceDN w:val="0"/>
        <w:spacing w:before="60" w:after="60" w:line="276" w:lineRule="auto"/>
        <w:jc w:val="both"/>
        <w:rPr>
          <w:sz w:val="20"/>
          <w:szCs w:val="20"/>
        </w:rPr>
      </w:pPr>
      <w:r>
        <w:rPr>
          <w:sz w:val="20"/>
          <w:szCs w:val="20"/>
        </w:rPr>
        <w:t>S’assurer de la bonne réception du mail vous informant que votre candidature a bien été enregistrée dans l’application (</w:t>
      </w:r>
      <w:r w:rsidRPr="00981721">
        <w:rPr>
          <w:sz w:val="20"/>
          <w:szCs w:val="20"/>
          <w:u w:val="single"/>
        </w:rPr>
        <w:t>Attention</w:t>
      </w:r>
      <w:r>
        <w:rPr>
          <w:sz w:val="20"/>
          <w:szCs w:val="20"/>
        </w:rPr>
        <w:t> : pensez à regarder dans vos spams et messages indésirables),</w:t>
      </w:r>
    </w:p>
    <w:p w:rsidR="00925588" w:rsidRPr="00304939" w:rsidRDefault="00085C1E" w:rsidP="00304939">
      <w:pPr>
        <w:pStyle w:val="Paragraphedeliste"/>
        <w:numPr>
          <w:ilvl w:val="0"/>
          <w:numId w:val="6"/>
        </w:numPr>
        <w:autoSpaceDE w:val="0"/>
        <w:autoSpaceDN w:val="0"/>
        <w:spacing w:before="60" w:after="60" w:line="276" w:lineRule="auto"/>
        <w:jc w:val="both"/>
        <w:rPr>
          <w:sz w:val="20"/>
          <w:szCs w:val="20"/>
        </w:rPr>
      </w:pPr>
      <w:r>
        <w:rPr>
          <w:sz w:val="20"/>
          <w:szCs w:val="20"/>
        </w:rPr>
        <w:t>Si nécessaire, possibilité de m</w:t>
      </w:r>
      <w:r w:rsidR="00304939">
        <w:rPr>
          <w:sz w:val="20"/>
          <w:szCs w:val="20"/>
        </w:rPr>
        <w:t>odifier l</w:t>
      </w:r>
      <w:r w:rsidR="00925588" w:rsidRPr="00304939">
        <w:rPr>
          <w:sz w:val="20"/>
          <w:szCs w:val="20"/>
        </w:rPr>
        <w:t xml:space="preserve">’ensemble </w:t>
      </w:r>
      <w:r>
        <w:rPr>
          <w:sz w:val="20"/>
          <w:szCs w:val="20"/>
        </w:rPr>
        <w:t>des informations renseignées dans le</w:t>
      </w:r>
      <w:r w:rsidR="00925588" w:rsidRPr="00304939">
        <w:rPr>
          <w:sz w:val="20"/>
          <w:szCs w:val="20"/>
        </w:rPr>
        <w:t xml:space="preserve"> questionnaire </w:t>
      </w:r>
      <w:r>
        <w:rPr>
          <w:sz w:val="20"/>
          <w:szCs w:val="20"/>
        </w:rPr>
        <w:t>ainsi que la</w:t>
      </w:r>
      <w:r w:rsidR="00925588" w:rsidRPr="00304939">
        <w:rPr>
          <w:sz w:val="20"/>
          <w:szCs w:val="20"/>
        </w:rPr>
        <w:t xml:space="preserve"> pièce jointe jusqu’à la date limite de dépôt des candidatures.</w:t>
      </w:r>
    </w:p>
    <w:p w:rsidR="00B471FE" w:rsidRPr="00B471FE" w:rsidRDefault="00B471FE" w:rsidP="00B471FE">
      <w:pPr>
        <w:widowControl w:val="0"/>
        <w:tabs>
          <w:tab w:val="left" w:pos="8645"/>
        </w:tabs>
        <w:autoSpaceDE w:val="0"/>
        <w:autoSpaceDN w:val="0"/>
        <w:adjustRightInd w:val="0"/>
        <w:spacing w:before="60" w:after="60" w:line="276" w:lineRule="auto"/>
        <w:jc w:val="both"/>
        <w:rPr>
          <w:sz w:val="20"/>
          <w:szCs w:val="20"/>
        </w:rPr>
      </w:pPr>
    </w:p>
    <w:p w:rsidR="00CD293E" w:rsidRPr="00CD293E" w:rsidRDefault="00CD293E" w:rsidP="00CD293E">
      <w:pPr>
        <w:widowControl w:val="0"/>
        <w:tabs>
          <w:tab w:val="left" w:pos="8645"/>
        </w:tabs>
        <w:autoSpaceDE w:val="0"/>
        <w:autoSpaceDN w:val="0"/>
        <w:adjustRightInd w:val="0"/>
        <w:spacing w:before="60" w:after="60" w:line="276" w:lineRule="auto"/>
        <w:jc w:val="center"/>
        <w:rPr>
          <w:b/>
          <w:color w:val="2F5496" w:themeColor="accent5" w:themeShade="BF"/>
          <w:sz w:val="20"/>
          <w:szCs w:val="20"/>
        </w:rPr>
      </w:pPr>
      <w:r w:rsidRPr="00CD293E">
        <w:rPr>
          <w:b/>
          <w:color w:val="2F5496" w:themeColor="accent5" w:themeShade="BF"/>
          <w:sz w:val="20"/>
          <w:szCs w:val="20"/>
        </w:rPr>
        <w:t>Date limite de dépôt des candidatures :</w:t>
      </w:r>
      <w:r w:rsidR="00890D05">
        <w:rPr>
          <w:b/>
          <w:color w:val="2F5496" w:themeColor="accent5" w:themeShade="BF"/>
          <w:sz w:val="20"/>
          <w:szCs w:val="20"/>
        </w:rPr>
        <w:t xml:space="preserve"> </w:t>
      </w:r>
      <w:r w:rsidR="00137249">
        <w:rPr>
          <w:b/>
          <w:color w:val="2F5496" w:themeColor="accent5" w:themeShade="BF"/>
          <w:sz w:val="20"/>
          <w:szCs w:val="20"/>
        </w:rPr>
        <w:t>19 janvier 2022</w:t>
      </w:r>
      <w:r w:rsidRPr="00CD293E">
        <w:rPr>
          <w:b/>
          <w:color w:val="2F5496" w:themeColor="accent5" w:themeShade="BF"/>
          <w:sz w:val="20"/>
          <w:szCs w:val="20"/>
        </w:rPr>
        <w:t xml:space="preserve"> à midi</w:t>
      </w:r>
      <w:r w:rsidR="009A2135">
        <w:rPr>
          <w:b/>
          <w:color w:val="2F5496" w:themeColor="accent5" w:themeShade="BF"/>
          <w:sz w:val="20"/>
          <w:szCs w:val="20"/>
        </w:rPr>
        <w:t xml:space="preserve"> (heure de Paris)</w:t>
      </w:r>
      <w:r w:rsidRPr="00CD293E">
        <w:rPr>
          <w:b/>
          <w:color w:val="2F5496" w:themeColor="accent5" w:themeShade="BF"/>
          <w:sz w:val="20"/>
          <w:szCs w:val="20"/>
        </w:rPr>
        <w:t>.</w:t>
      </w:r>
    </w:p>
    <w:p w:rsidR="00CD293E" w:rsidRPr="00CD293E" w:rsidRDefault="00CD293E" w:rsidP="00CD293E">
      <w:pPr>
        <w:widowControl w:val="0"/>
        <w:tabs>
          <w:tab w:val="left" w:pos="8645"/>
        </w:tabs>
        <w:autoSpaceDE w:val="0"/>
        <w:autoSpaceDN w:val="0"/>
        <w:adjustRightInd w:val="0"/>
        <w:spacing w:before="60" w:after="60" w:line="276" w:lineRule="auto"/>
        <w:jc w:val="both"/>
        <w:rPr>
          <w:sz w:val="20"/>
          <w:szCs w:val="20"/>
        </w:rPr>
      </w:pPr>
    </w:p>
    <w:p w:rsidR="002A38DC" w:rsidRPr="00CD293E" w:rsidRDefault="00CD293E" w:rsidP="004E278F">
      <w:pPr>
        <w:widowControl w:val="0"/>
        <w:tabs>
          <w:tab w:val="left" w:pos="8645"/>
        </w:tabs>
        <w:autoSpaceDE w:val="0"/>
        <w:autoSpaceDN w:val="0"/>
        <w:adjustRightInd w:val="0"/>
        <w:spacing w:before="60" w:after="60" w:line="276" w:lineRule="auto"/>
        <w:jc w:val="both"/>
        <w:rPr>
          <w:b/>
        </w:rPr>
      </w:pPr>
      <w:r w:rsidRPr="00CD293E">
        <w:rPr>
          <w:sz w:val="20"/>
          <w:szCs w:val="20"/>
          <w:u w:val="single"/>
        </w:rPr>
        <w:t>Contacts</w:t>
      </w:r>
      <w:r w:rsidRPr="00CD293E">
        <w:rPr>
          <w:sz w:val="20"/>
          <w:szCs w:val="20"/>
        </w:rPr>
        <w:t xml:space="preserve"> : </w:t>
      </w:r>
      <w:hyperlink r:id="rId10" w:history="1">
        <w:r w:rsidR="00AF687F" w:rsidRPr="00AF687F">
          <w:rPr>
            <w:rStyle w:val="Lienhypertexte"/>
            <w:sz w:val="20"/>
            <w:szCs w:val="20"/>
          </w:rPr>
          <w:t>Maguy Jaber</w:t>
        </w:r>
      </w:hyperlink>
      <w:r w:rsidR="0006494C">
        <w:rPr>
          <w:sz w:val="20"/>
          <w:szCs w:val="20"/>
        </w:rPr>
        <w:t xml:space="preserve"> et </w:t>
      </w:r>
      <w:hyperlink r:id="rId11" w:history="1">
        <w:r w:rsidR="00AF687F" w:rsidRPr="00AF687F">
          <w:rPr>
            <w:rStyle w:val="Lienhypertexte"/>
            <w:sz w:val="20"/>
            <w:szCs w:val="20"/>
          </w:rPr>
          <w:t xml:space="preserve">Florian Lesage </w:t>
        </w:r>
      </w:hyperlink>
      <w:r w:rsidR="0006494C">
        <w:rPr>
          <w:sz w:val="20"/>
          <w:szCs w:val="20"/>
        </w:rPr>
        <w:t xml:space="preserve"> (</w:t>
      </w:r>
      <w:r w:rsidRPr="00CD293E">
        <w:rPr>
          <w:sz w:val="20"/>
          <w:szCs w:val="20"/>
        </w:rPr>
        <w:t>responsable</w:t>
      </w:r>
      <w:r w:rsidR="0006494C">
        <w:rPr>
          <w:sz w:val="20"/>
          <w:szCs w:val="20"/>
        </w:rPr>
        <w:t>s</w:t>
      </w:r>
      <w:r w:rsidRPr="00CD293E">
        <w:rPr>
          <w:sz w:val="20"/>
          <w:szCs w:val="20"/>
        </w:rPr>
        <w:t xml:space="preserve"> scientifique</w:t>
      </w:r>
      <w:r w:rsidR="0006494C">
        <w:rPr>
          <w:sz w:val="20"/>
          <w:szCs w:val="20"/>
        </w:rPr>
        <w:t>s</w:t>
      </w:r>
      <w:r w:rsidRPr="00CD293E">
        <w:rPr>
          <w:sz w:val="20"/>
          <w:szCs w:val="20"/>
        </w:rPr>
        <w:t xml:space="preserve"> d</w:t>
      </w:r>
      <w:r w:rsidR="0006494C">
        <w:rPr>
          <w:sz w:val="20"/>
          <w:szCs w:val="20"/>
        </w:rPr>
        <w:t xml:space="preserve">e l’appel à projets) </w:t>
      </w:r>
      <w:r>
        <w:rPr>
          <w:sz w:val="20"/>
          <w:szCs w:val="20"/>
        </w:rPr>
        <w:t xml:space="preserve"> et</w:t>
      </w:r>
      <w:r w:rsidR="004E278F">
        <w:rPr>
          <w:sz w:val="20"/>
          <w:szCs w:val="20"/>
        </w:rPr>
        <w:t xml:space="preserve"> la</w:t>
      </w:r>
      <w:r>
        <w:rPr>
          <w:sz w:val="20"/>
          <w:szCs w:val="20"/>
        </w:rPr>
        <w:t xml:space="preserve"> </w:t>
      </w:r>
      <w:hyperlink r:id="rId12" w:history="1">
        <w:r w:rsidR="004E278F" w:rsidRPr="004E278F">
          <w:rPr>
            <w:rStyle w:val="Lienhypertexte"/>
            <w:sz w:val="20"/>
            <w:szCs w:val="20"/>
          </w:rPr>
          <w:t>Mission pour les initiatives transverses et interdisciplinaires</w:t>
        </w:r>
      </w:hyperlink>
    </w:p>
    <w:sectPr w:rsidR="002A38DC" w:rsidRPr="00CD29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41" w:rsidRDefault="00976941" w:rsidP="009F5662">
      <w:pPr>
        <w:spacing w:after="0" w:line="240" w:lineRule="auto"/>
      </w:pPr>
      <w:r>
        <w:separator/>
      </w:r>
    </w:p>
  </w:endnote>
  <w:endnote w:type="continuationSeparator" w:id="0">
    <w:p w:rsidR="00976941" w:rsidRDefault="00976941" w:rsidP="009F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40944"/>
      <w:docPartObj>
        <w:docPartGallery w:val="Page Numbers (Bottom of Page)"/>
        <w:docPartUnique/>
      </w:docPartObj>
    </w:sdtPr>
    <w:sdtEndPr/>
    <w:sdtContent>
      <w:p w:rsidR="009F5662" w:rsidRDefault="009F5662">
        <w:pPr>
          <w:pStyle w:val="Pieddepage"/>
          <w:jc w:val="center"/>
        </w:pPr>
        <w:r>
          <w:fldChar w:fldCharType="begin"/>
        </w:r>
        <w:r>
          <w:instrText>PAGE   \* MERGEFORMAT</w:instrText>
        </w:r>
        <w:r>
          <w:fldChar w:fldCharType="separate"/>
        </w:r>
        <w:r w:rsidR="00601F2C">
          <w:rPr>
            <w:noProof/>
          </w:rPr>
          <w:t>3</w:t>
        </w:r>
        <w:r>
          <w:fldChar w:fldCharType="end"/>
        </w:r>
      </w:p>
    </w:sdtContent>
  </w:sdt>
  <w:p w:rsidR="009F5662" w:rsidRDefault="009F56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41" w:rsidRDefault="00976941" w:rsidP="009F5662">
      <w:pPr>
        <w:spacing w:after="0" w:line="240" w:lineRule="auto"/>
      </w:pPr>
      <w:r>
        <w:separator/>
      </w:r>
    </w:p>
  </w:footnote>
  <w:footnote w:type="continuationSeparator" w:id="0">
    <w:p w:rsidR="00976941" w:rsidRDefault="00976941" w:rsidP="009F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1054"/>
    <w:multiLevelType w:val="hybridMultilevel"/>
    <w:tmpl w:val="A1CC880E"/>
    <w:lvl w:ilvl="0" w:tplc="3230DB5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7B57200"/>
    <w:multiLevelType w:val="hybridMultilevel"/>
    <w:tmpl w:val="DAEE7F08"/>
    <w:lvl w:ilvl="0" w:tplc="CD6C5EA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E2641B"/>
    <w:multiLevelType w:val="hybridMultilevel"/>
    <w:tmpl w:val="442CAA68"/>
    <w:lvl w:ilvl="0" w:tplc="3230DB50">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4C578AE"/>
    <w:multiLevelType w:val="hybridMultilevel"/>
    <w:tmpl w:val="1A9081C0"/>
    <w:lvl w:ilvl="0" w:tplc="A05A4C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F576A1"/>
    <w:multiLevelType w:val="hybridMultilevel"/>
    <w:tmpl w:val="A6882EA4"/>
    <w:lvl w:ilvl="0" w:tplc="A05A4C68">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3B12A26"/>
    <w:multiLevelType w:val="hybridMultilevel"/>
    <w:tmpl w:val="37B80626"/>
    <w:lvl w:ilvl="0" w:tplc="3230DB50">
      <w:start w:val="1"/>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8547244"/>
    <w:multiLevelType w:val="hybridMultilevel"/>
    <w:tmpl w:val="8C1EE0B8"/>
    <w:lvl w:ilvl="0" w:tplc="A05A4C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33"/>
    <w:rsid w:val="000222FD"/>
    <w:rsid w:val="00051FFB"/>
    <w:rsid w:val="0006494C"/>
    <w:rsid w:val="000812E2"/>
    <w:rsid w:val="00085C1E"/>
    <w:rsid w:val="00096107"/>
    <w:rsid w:val="000A022D"/>
    <w:rsid w:val="000A7EC5"/>
    <w:rsid w:val="000C4314"/>
    <w:rsid w:val="000D69EB"/>
    <w:rsid w:val="000F7533"/>
    <w:rsid w:val="00137249"/>
    <w:rsid w:val="00146B4B"/>
    <w:rsid w:val="00153360"/>
    <w:rsid w:val="0015795D"/>
    <w:rsid w:val="00185B57"/>
    <w:rsid w:val="001B421D"/>
    <w:rsid w:val="001B62BF"/>
    <w:rsid w:val="001C39FE"/>
    <w:rsid w:val="001C54F0"/>
    <w:rsid w:val="001D5DBC"/>
    <w:rsid w:val="001E20D1"/>
    <w:rsid w:val="001E4DF6"/>
    <w:rsid w:val="00215AD7"/>
    <w:rsid w:val="00261B7F"/>
    <w:rsid w:val="002862DD"/>
    <w:rsid w:val="00292220"/>
    <w:rsid w:val="002A38DC"/>
    <w:rsid w:val="002B7C0F"/>
    <w:rsid w:val="002C097B"/>
    <w:rsid w:val="002E73A4"/>
    <w:rsid w:val="00304939"/>
    <w:rsid w:val="00354FE6"/>
    <w:rsid w:val="003566A8"/>
    <w:rsid w:val="0038651E"/>
    <w:rsid w:val="003C2026"/>
    <w:rsid w:val="003C2149"/>
    <w:rsid w:val="003C3117"/>
    <w:rsid w:val="003C7553"/>
    <w:rsid w:val="003D0D6C"/>
    <w:rsid w:val="003D37E9"/>
    <w:rsid w:val="003E0A85"/>
    <w:rsid w:val="003E6224"/>
    <w:rsid w:val="004056F2"/>
    <w:rsid w:val="0040573A"/>
    <w:rsid w:val="004345FA"/>
    <w:rsid w:val="00474FA2"/>
    <w:rsid w:val="00497EA6"/>
    <w:rsid w:val="004A1F22"/>
    <w:rsid w:val="004B19D4"/>
    <w:rsid w:val="004B2266"/>
    <w:rsid w:val="004C39CA"/>
    <w:rsid w:val="004E278F"/>
    <w:rsid w:val="004E6B4B"/>
    <w:rsid w:val="004F2303"/>
    <w:rsid w:val="004F78E1"/>
    <w:rsid w:val="005205CE"/>
    <w:rsid w:val="00532534"/>
    <w:rsid w:val="00532D3A"/>
    <w:rsid w:val="005707AA"/>
    <w:rsid w:val="005B31C4"/>
    <w:rsid w:val="005C5333"/>
    <w:rsid w:val="005D466D"/>
    <w:rsid w:val="00601F2C"/>
    <w:rsid w:val="00602BFD"/>
    <w:rsid w:val="006031BB"/>
    <w:rsid w:val="0063220C"/>
    <w:rsid w:val="00633958"/>
    <w:rsid w:val="006540E9"/>
    <w:rsid w:val="006778AD"/>
    <w:rsid w:val="006936C9"/>
    <w:rsid w:val="006A2900"/>
    <w:rsid w:val="006A47E7"/>
    <w:rsid w:val="006A56AD"/>
    <w:rsid w:val="006F0074"/>
    <w:rsid w:val="00711E19"/>
    <w:rsid w:val="00715D40"/>
    <w:rsid w:val="00723913"/>
    <w:rsid w:val="00757348"/>
    <w:rsid w:val="00781BFA"/>
    <w:rsid w:val="00790A49"/>
    <w:rsid w:val="007A5030"/>
    <w:rsid w:val="007D2B2D"/>
    <w:rsid w:val="007D725B"/>
    <w:rsid w:val="0085168A"/>
    <w:rsid w:val="00851A30"/>
    <w:rsid w:val="0085339F"/>
    <w:rsid w:val="00853E04"/>
    <w:rsid w:val="0088000B"/>
    <w:rsid w:val="00880287"/>
    <w:rsid w:val="00890D05"/>
    <w:rsid w:val="008A12CF"/>
    <w:rsid w:val="008B74E4"/>
    <w:rsid w:val="008C45B3"/>
    <w:rsid w:val="008C7E65"/>
    <w:rsid w:val="008E230A"/>
    <w:rsid w:val="009140CE"/>
    <w:rsid w:val="00925588"/>
    <w:rsid w:val="00943908"/>
    <w:rsid w:val="009757D5"/>
    <w:rsid w:val="00976941"/>
    <w:rsid w:val="00981721"/>
    <w:rsid w:val="00993D4D"/>
    <w:rsid w:val="00997BE6"/>
    <w:rsid w:val="009A2135"/>
    <w:rsid w:val="009B2140"/>
    <w:rsid w:val="009B2505"/>
    <w:rsid w:val="009D3215"/>
    <w:rsid w:val="009E1BF3"/>
    <w:rsid w:val="009F5662"/>
    <w:rsid w:val="00A14780"/>
    <w:rsid w:val="00A21833"/>
    <w:rsid w:val="00A27F08"/>
    <w:rsid w:val="00A3732F"/>
    <w:rsid w:val="00A66398"/>
    <w:rsid w:val="00A8721C"/>
    <w:rsid w:val="00AC6AA3"/>
    <w:rsid w:val="00AD1283"/>
    <w:rsid w:val="00AD7D54"/>
    <w:rsid w:val="00AF687F"/>
    <w:rsid w:val="00B02FDF"/>
    <w:rsid w:val="00B31264"/>
    <w:rsid w:val="00B44C5B"/>
    <w:rsid w:val="00B471FE"/>
    <w:rsid w:val="00B63756"/>
    <w:rsid w:val="00B850ED"/>
    <w:rsid w:val="00BF44FB"/>
    <w:rsid w:val="00C0054F"/>
    <w:rsid w:val="00C05F45"/>
    <w:rsid w:val="00C24C1B"/>
    <w:rsid w:val="00C322B7"/>
    <w:rsid w:val="00C84C49"/>
    <w:rsid w:val="00C91679"/>
    <w:rsid w:val="00CD293E"/>
    <w:rsid w:val="00CE2B53"/>
    <w:rsid w:val="00CF3290"/>
    <w:rsid w:val="00D44A8D"/>
    <w:rsid w:val="00D63B31"/>
    <w:rsid w:val="00D96AF4"/>
    <w:rsid w:val="00DA077B"/>
    <w:rsid w:val="00DD0E4D"/>
    <w:rsid w:val="00DD58C9"/>
    <w:rsid w:val="00E070B7"/>
    <w:rsid w:val="00E45616"/>
    <w:rsid w:val="00E738C2"/>
    <w:rsid w:val="00EA1BB8"/>
    <w:rsid w:val="00EE20AB"/>
    <w:rsid w:val="00F21250"/>
    <w:rsid w:val="00F40486"/>
    <w:rsid w:val="00F404E8"/>
    <w:rsid w:val="00F4262D"/>
    <w:rsid w:val="00F6382E"/>
    <w:rsid w:val="00F82C6F"/>
    <w:rsid w:val="00FB78AF"/>
    <w:rsid w:val="00FC1743"/>
    <w:rsid w:val="00FC705D"/>
    <w:rsid w:val="00FF4ACB"/>
    <w:rsid w:val="56A34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D690-C079-41B4-A589-8BDAD490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8DC"/>
    <w:pPr>
      <w:spacing w:after="0" w:line="240" w:lineRule="auto"/>
      <w:ind w:left="720"/>
      <w:contextualSpacing/>
    </w:pPr>
    <w:rPr>
      <w:rFonts w:eastAsiaTheme="minorEastAsia"/>
      <w:sz w:val="24"/>
      <w:szCs w:val="24"/>
      <w:lang w:eastAsia="fr-FR"/>
    </w:rPr>
  </w:style>
  <w:style w:type="paragraph" w:customStyle="1" w:styleId="Default">
    <w:name w:val="Default"/>
    <w:rsid w:val="002A38DC"/>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4C39CA"/>
    <w:rPr>
      <w:sz w:val="16"/>
      <w:szCs w:val="16"/>
    </w:rPr>
  </w:style>
  <w:style w:type="paragraph" w:styleId="Commentaire">
    <w:name w:val="annotation text"/>
    <w:basedOn w:val="Normal"/>
    <w:link w:val="CommentaireCar"/>
    <w:uiPriority w:val="99"/>
    <w:semiHidden/>
    <w:unhideWhenUsed/>
    <w:rsid w:val="004C39CA"/>
    <w:pPr>
      <w:spacing w:line="240" w:lineRule="auto"/>
    </w:pPr>
    <w:rPr>
      <w:sz w:val="20"/>
      <w:szCs w:val="20"/>
    </w:rPr>
  </w:style>
  <w:style w:type="character" w:customStyle="1" w:styleId="CommentaireCar">
    <w:name w:val="Commentaire Car"/>
    <w:basedOn w:val="Policepardfaut"/>
    <w:link w:val="Commentaire"/>
    <w:uiPriority w:val="99"/>
    <w:semiHidden/>
    <w:rsid w:val="004C39CA"/>
    <w:rPr>
      <w:sz w:val="20"/>
      <w:szCs w:val="20"/>
    </w:rPr>
  </w:style>
  <w:style w:type="paragraph" w:styleId="Objetducommentaire">
    <w:name w:val="annotation subject"/>
    <w:basedOn w:val="Commentaire"/>
    <w:next w:val="Commentaire"/>
    <w:link w:val="ObjetducommentaireCar"/>
    <w:uiPriority w:val="99"/>
    <w:semiHidden/>
    <w:unhideWhenUsed/>
    <w:rsid w:val="004C39CA"/>
    <w:rPr>
      <w:b/>
      <w:bCs/>
    </w:rPr>
  </w:style>
  <w:style w:type="character" w:customStyle="1" w:styleId="ObjetducommentaireCar">
    <w:name w:val="Objet du commentaire Car"/>
    <w:basedOn w:val="CommentaireCar"/>
    <w:link w:val="Objetducommentaire"/>
    <w:uiPriority w:val="99"/>
    <w:semiHidden/>
    <w:rsid w:val="004C39CA"/>
    <w:rPr>
      <w:b/>
      <w:bCs/>
      <w:sz w:val="20"/>
      <w:szCs w:val="20"/>
    </w:rPr>
  </w:style>
  <w:style w:type="paragraph" w:styleId="Textedebulles">
    <w:name w:val="Balloon Text"/>
    <w:basedOn w:val="Normal"/>
    <w:link w:val="TextedebullesCar"/>
    <w:uiPriority w:val="99"/>
    <w:semiHidden/>
    <w:unhideWhenUsed/>
    <w:rsid w:val="004C39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39CA"/>
    <w:rPr>
      <w:rFonts w:ascii="Segoe UI" w:hAnsi="Segoe UI" w:cs="Segoe UI"/>
      <w:sz w:val="18"/>
      <w:szCs w:val="18"/>
    </w:rPr>
  </w:style>
  <w:style w:type="character" w:styleId="Lienhypertexte">
    <w:name w:val="Hyperlink"/>
    <w:basedOn w:val="Policepardfaut"/>
    <w:uiPriority w:val="99"/>
    <w:unhideWhenUsed/>
    <w:rsid w:val="00CD293E"/>
    <w:rPr>
      <w:color w:val="0563C1" w:themeColor="hyperlink"/>
      <w:u w:val="single"/>
    </w:rPr>
  </w:style>
  <w:style w:type="paragraph" w:styleId="En-tte">
    <w:name w:val="header"/>
    <w:basedOn w:val="Normal"/>
    <w:link w:val="En-tteCar"/>
    <w:uiPriority w:val="99"/>
    <w:unhideWhenUsed/>
    <w:rsid w:val="009F5662"/>
    <w:pPr>
      <w:tabs>
        <w:tab w:val="center" w:pos="4536"/>
        <w:tab w:val="right" w:pos="9072"/>
      </w:tabs>
      <w:spacing w:after="0" w:line="240" w:lineRule="auto"/>
    </w:pPr>
  </w:style>
  <w:style w:type="character" w:customStyle="1" w:styleId="En-tteCar">
    <w:name w:val="En-tête Car"/>
    <w:basedOn w:val="Policepardfaut"/>
    <w:link w:val="En-tte"/>
    <w:uiPriority w:val="99"/>
    <w:rsid w:val="009F5662"/>
  </w:style>
  <w:style w:type="paragraph" w:styleId="Pieddepage">
    <w:name w:val="footer"/>
    <w:basedOn w:val="Normal"/>
    <w:link w:val="PieddepageCar"/>
    <w:uiPriority w:val="99"/>
    <w:unhideWhenUsed/>
    <w:rsid w:val="009F5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662"/>
  </w:style>
  <w:style w:type="paragraph" w:styleId="Rvision">
    <w:name w:val="Revision"/>
    <w:hidden/>
    <w:uiPriority w:val="99"/>
    <w:semiHidden/>
    <w:rsid w:val="000D69EB"/>
    <w:pPr>
      <w:spacing w:after="0" w:line="240" w:lineRule="auto"/>
    </w:pPr>
  </w:style>
  <w:style w:type="paragraph" w:styleId="Notedebasdepage">
    <w:name w:val="footnote text"/>
    <w:basedOn w:val="Normal"/>
    <w:link w:val="NotedebasdepageCar"/>
    <w:uiPriority w:val="99"/>
    <w:semiHidden/>
    <w:unhideWhenUsed/>
    <w:rsid w:val="00E738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8C2"/>
    <w:rPr>
      <w:sz w:val="20"/>
      <w:szCs w:val="20"/>
    </w:rPr>
  </w:style>
  <w:style w:type="character" w:styleId="Appelnotedebasdep">
    <w:name w:val="footnote reference"/>
    <w:basedOn w:val="Policepardfaut"/>
    <w:uiPriority w:val="99"/>
    <w:semiHidden/>
    <w:unhideWhenUsed/>
    <w:rsid w:val="00E738C2"/>
    <w:rPr>
      <w:vertAlign w:val="superscript"/>
    </w:rPr>
  </w:style>
  <w:style w:type="character" w:styleId="Lienhypertextesuivivisit">
    <w:name w:val="FollowedHyperlink"/>
    <w:basedOn w:val="Policepardfaut"/>
    <w:uiPriority w:val="99"/>
    <w:semiHidden/>
    <w:unhideWhenUsed/>
    <w:rsid w:val="00AF6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6210">
      <w:bodyDiv w:val="1"/>
      <w:marLeft w:val="0"/>
      <w:marRight w:val="0"/>
      <w:marTop w:val="0"/>
      <w:marBottom w:val="0"/>
      <w:divBdr>
        <w:top w:val="none" w:sz="0" w:space="0" w:color="auto"/>
        <w:left w:val="none" w:sz="0" w:space="0" w:color="auto"/>
        <w:bottom w:val="none" w:sz="0" w:space="0" w:color="auto"/>
        <w:right w:val="none" w:sz="0" w:space="0" w:color="auto"/>
      </w:divBdr>
    </w:div>
    <w:div w:id="14108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ti.contact@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LESAGE@cnr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uy.jaber@upmc.fr" TargetMode="External"/><Relationship Id="rId4" Type="http://schemas.openxmlformats.org/officeDocument/2006/relationships/settings" Target="settings.xml"/><Relationship Id="rId9" Type="http://schemas.openxmlformats.org/officeDocument/2006/relationships/hyperlink" Target="https://survey.cnrs.fr/index.php/686592?lang=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DD21-7258-4CB5-B8A5-55C6685B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OVERNEY Anais</dc:creator>
  <cp:lastModifiedBy>ABAT Marie-noelle</cp:lastModifiedBy>
  <cp:revision>5</cp:revision>
  <dcterms:created xsi:type="dcterms:W3CDTF">2021-11-16T15:02:00Z</dcterms:created>
  <dcterms:modified xsi:type="dcterms:W3CDTF">2021-11-16T16:26:00Z</dcterms:modified>
</cp:coreProperties>
</file>